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2220512B" w:rsidR="002F28CC" w:rsidRPr="00664B38" w:rsidRDefault="00F26122"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373527">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.01.2022</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466AB8F3"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7EDB">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6F14C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2F28CC" w:rsidRPr="00AD258C" w14:paraId="4DD9B45A" w14:textId="77777777" w:rsidTr="00C546B3">
        <w:trPr>
          <w:trHeight w:val="349"/>
        </w:trPr>
        <w:tc>
          <w:tcPr>
            <w:tcW w:w="1843" w:type="dxa"/>
            <w:shd w:val="clear" w:color="auto" w:fill="E2EFD9" w:themeFill="accent6" w:themeFillTint="33"/>
            <w:tcMar>
              <w:top w:w="85" w:type="dxa"/>
            </w:tcMar>
          </w:tcPr>
          <w:p w14:paraId="428CDAE2"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1241915"/>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tcPr>
          <w:p w14:paraId="30B5E9DE" w14:textId="5E395C7F" w:rsidR="002F28CC" w:rsidRPr="00CB2165" w:rsidRDefault="00CB7AF7" w:rsidP="00F26122">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YILI İÇİN VERGİ MÜKELLEFLERİNE FAYDALI BAZI BİLGİLER. </w:t>
            </w:r>
          </w:p>
        </w:tc>
      </w:tr>
      <w:bookmarkEnd w:id="0"/>
    </w:tbl>
    <w:p w14:paraId="2B51487B" w14:textId="4547C35A" w:rsidR="00CB2165" w:rsidRDefault="00CB2165" w:rsidP="00852BE8">
      <w:pPr>
        <w:spacing w:line="330" w:lineRule="atLeast"/>
        <w:textAlignment w:val="baseline"/>
        <w:rPr>
          <w:rFonts w:asciiTheme="majorHAnsi" w:hAnsiTheme="majorHAnsi" w:cstheme="majorHAnsi"/>
          <w:sz w:val="22"/>
          <w:szCs w:val="22"/>
        </w:rPr>
      </w:pPr>
    </w:p>
    <w:p w14:paraId="6D1E1F38" w14:textId="7C3A14A5" w:rsidR="00CB7AF7" w:rsidRPr="00CB7AF7" w:rsidRDefault="00373527" w:rsidP="00852BE8">
      <w:pPr>
        <w:spacing w:line="330" w:lineRule="atLeast"/>
        <w:textAlignment w:val="baseline"/>
        <w:rPr>
          <w:rFonts w:asciiTheme="majorHAnsi" w:hAnsiTheme="majorHAnsi" w:cstheme="majorHAnsi"/>
          <w:b/>
          <w:bCs/>
          <w:sz w:val="22"/>
          <w:szCs w:val="22"/>
        </w:rPr>
      </w:pPr>
      <w:r w:rsidRPr="00CB7AF7">
        <w:rPr>
          <w:rFonts w:asciiTheme="majorHAnsi" w:hAnsiTheme="majorHAnsi" w:cstheme="majorHAnsi"/>
          <w:b/>
          <w:bCs/>
          <w:sz w:val="22"/>
          <w:szCs w:val="22"/>
        </w:rPr>
        <w:t>VERGİ MÜKELLEFLERİ</w:t>
      </w:r>
      <w:r>
        <w:rPr>
          <w:rFonts w:asciiTheme="majorHAnsi" w:hAnsiTheme="majorHAnsi" w:cstheme="majorHAnsi"/>
          <w:b/>
          <w:bCs/>
          <w:sz w:val="22"/>
          <w:szCs w:val="22"/>
        </w:rPr>
        <w:t xml:space="preserve">NE </w:t>
      </w:r>
      <w:r w:rsidRPr="00CB7AF7">
        <w:rPr>
          <w:rFonts w:asciiTheme="majorHAnsi" w:hAnsiTheme="majorHAnsi" w:cstheme="majorHAnsi"/>
          <w:b/>
          <w:bCs/>
          <w:sz w:val="22"/>
          <w:szCs w:val="22"/>
        </w:rPr>
        <w:t xml:space="preserve"> 2022 YILI İÇİN FAYDALI BAZI BİLGİLERE AŞAĞIDA YER VERİLMİŞTİR.</w:t>
      </w:r>
    </w:p>
    <w:p w14:paraId="7A4404B2" w14:textId="48E5322B" w:rsidR="006F14CC" w:rsidRPr="006F14CC" w:rsidRDefault="006F14CC" w:rsidP="006F14CC">
      <w:pPr>
        <w:tabs>
          <w:tab w:val="left" w:pos="2604"/>
        </w:tabs>
        <w:spacing w:line="330" w:lineRule="atLeast"/>
        <w:textAlignment w:val="baseline"/>
        <w:rPr>
          <w:b/>
          <w:bCs/>
        </w:rPr>
      </w:pPr>
      <w:r>
        <w:t>-</w:t>
      </w:r>
      <w:r w:rsidRPr="006F14CC">
        <w:rPr>
          <w:rFonts w:asciiTheme="majorHAnsi" w:hAnsiTheme="majorHAnsi" w:cstheme="majorHAnsi"/>
          <w:b/>
          <w:bCs/>
        </w:rPr>
        <w:t>2022 BEYANNAME DAMGA VERGİSİ TUTARLARI</w:t>
      </w:r>
    </w:p>
    <w:p w14:paraId="2B705367" w14:textId="0F3C6C70" w:rsidR="006F14CC" w:rsidRDefault="006F14CC" w:rsidP="00CB7AF7">
      <w:pPr>
        <w:tabs>
          <w:tab w:val="left" w:pos="2604"/>
        </w:tabs>
        <w:spacing w:line="330" w:lineRule="atLeast"/>
        <w:textAlignment w:val="baseline"/>
      </w:pPr>
    </w:p>
    <w:p w14:paraId="1C18CC3F" w14:textId="7E605244" w:rsidR="006F14CC" w:rsidRDefault="006F14CC" w:rsidP="00CB7AF7">
      <w:pPr>
        <w:tabs>
          <w:tab w:val="left" w:pos="2604"/>
        </w:tabs>
        <w:spacing w:line="330" w:lineRule="atLeast"/>
        <w:textAlignment w:val="baseline"/>
      </w:pPr>
    </w:p>
    <w:tbl>
      <w:tblPr>
        <w:tblW w:w="65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5528"/>
        <w:gridCol w:w="992"/>
      </w:tblGrid>
      <w:tr w:rsidR="006F14CC" w:rsidRPr="006F14CC" w14:paraId="7B2FE007" w14:textId="77777777" w:rsidTr="006F14CC">
        <w:trPr>
          <w:trHeight w:val="312"/>
        </w:trPr>
        <w:tc>
          <w:tcPr>
            <w:tcW w:w="5700" w:type="dxa"/>
            <w:tcBorders>
              <w:top w:val="outset" w:sz="2" w:space="0" w:color="auto"/>
              <w:left w:val="outset" w:sz="2" w:space="0" w:color="auto"/>
              <w:bottom w:val="outset" w:sz="2" w:space="0" w:color="auto"/>
              <w:right w:val="single" w:sz="6" w:space="0" w:color="808080"/>
            </w:tcBorders>
            <w:shd w:val="clear" w:color="auto" w:fill="EBF1DE"/>
            <w:tcMar>
              <w:top w:w="135" w:type="dxa"/>
              <w:left w:w="135" w:type="dxa"/>
              <w:bottom w:w="135" w:type="dxa"/>
              <w:right w:w="135" w:type="dxa"/>
            </w:tcMar>
            <w:vAlign w:val="center"/>
            <w:hideMark/>
          </w:tcPr>
          <w:p w14:paraId="64629E32" w14:textId="51F826BE"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b/>
                <w:bCs/>
                <w:bdr w:val="none" w:sz="0" w:space="0" w:color="auto" w:frame="1"/>
              </w:rPr>
              <w:t>Vergi</w:t>
            </w:r>
            <w:r>
              <w:rPr>
                <w:rFonts w:asciiTheme="majorHAnsi" w:hAnsiTheme="majorHAnsi" w:cstheme="majorHAnsi"/>
                <w:b/>
                <w:bCs/>
                <w:bdr w:val="none" w:sz="0" w:space="0" w:color="auto" w:frame="1"/>
              </w:rPr>
              <w:t xml:space="preserve"> Beyannamesi </w:t>
            </w:r>
            <w:r w:rsidRPr="006F14CC">
              <w:rPr>
                <w:rFonts w:asciiTheme="majorHAnsi" w:hAnsiTheme="majorHAnsi" w:cstheme="majorHAnsi"/>
                <w:b/>
                <w:bCs/>
                <w:bdr w:val="none" w:sz="0" w:space="0" w:color="auto" w:frame="1"/>
              </w:rPr>
              <w:t xml:space="preserve"> Adı</w:t>
            </w:r>
          </w:p>
        </w:tc>
        <w:tc>
          <w:tcPr>
            <w:tcW w:w="820" w:type="dxa"/>
            <w:tcBorders>
              <w:top w:val="nil"/>
              <w:left w:val="nil"/>
              <w:bottom w:val="nil"/>
              <w:right w:val="nil"/>
            </w:tcBorders>
            <w:shd w:val="clear" w:color="auto" w:fill="EBF1DE"/>
            <w:tcMar>
              <w:top w:w="135" w:type="dxa"/>
              <w:left w:w="135" w:type="dxa"/>
              <w:bottom w:w="135" w:type="dxa"/>
              <w:right w:w="135" w:type="dxa"/>
            </w:tcMar>
            <w:vAlign w:val="center"/>
            <w:hideMark/>
          </w:tcPr>
          <w:p w14:paraId="365BCF63" w14:textId="77777777"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b/>
                <w:bCs/>
                <w:bdr w:val="none" w:sz="0" w:space="0" w:color="auto" w:frame="1"/>
              </w:rPr>
              <w:t>Tutarı</w:t>
            </w:r>
          </w:p>
        </w:tc>
      </w:tr>
      <w:tr w:rsidR="006F14CC" w:rsidRPr="006F14CC" w14:paraId="4512E211" w14:textId="77777777" w:rsidTr="006F14CC">
        <w:trPr>
          <w:trHeight w:val="288"/>
        </w:trPr>
        <w:tc>
          <w:tcPr>
            <w:tcW w:w="5700" w:type="dxa"/>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76B26F4A" w14:textId="5FA7881C"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rPr>
              <w:t>Yıllık Gelir Vergisi Beyannamesi</w:t>
            </w:r>
          </w:p>
        </w:tc>
        <w:tc>
          <w:tcPr>
            <w:tcW w:w="820" w:type="dxa"/>
            <w:tcBorders>
              <w:top w:val="nil"/>
              <w:left w:val="nil"/>
              <w:bottom w:val="nil"/>
              <w:right w:val="nil"/>
            </w:tcBorders>
            <w:tcMar>
              <w:top w:w="135" w:type="dxa"/>
              <w:left w:w="135" w:type="dxa"/>
              <w:bottom w:w="135" w:type="dxa"/>
              <w:right w:w="135" w:type="dxa"/>
            </w:tcMar>
            <w:hideMark/>
          </w:tcPr>
          <w:p w14:paraId="366468BD" w14:textId="77777777"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rPr>
              <w:t> 132,30</w:t>
            </w:r>
          </w:p>
        </w:tc>
      </w:tr>
      <w:tr w:rsidR="006F14CC" w:rsidRPr="006F14CC" w14:paraId="58BAF038" w14:textId="77777777" w:rsidTr="006F14CC">
        <w:trPr>
          <w:trHeight w:val="288"/>
        </w:trPr>
        <w:tc>
          <w:tcPr>
            <w:tcW w:w="5700" w:type="dxa"/>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007783FD" w14:textId="3AFDFCFE" w:rsidR="006F14CC" w:rsidRPr="006F14CC" w:rsidRDefault="00CF2260" w:rsidP="006F14CC">
            <w:pPr>
              <w:spacing w:line="330" w:lineRule="atLeast"/>
              <w:textAlignment w:val="baseline"/>
              <w:rPr>
                <w:rFonts w:asciiTheme="majorHAnsi" w:hAnsiTheme="majorHAnsi" w:cstheme="majorHAnsi"/>
              </w:rPr>
            </w:pPr>
            <w:hyperlink r:id="rId8" w:history="1">
              <w:r w:rsidR="006F14CC" w:rsidRPr="006F14CC">
                <w:rPr>
                  <w:rFonts w:asciiTheme="majorHAnsi" w:hAnsiTheme="majorHAnsi" w:cstheme="majorHAnsi"/>
                  <w:color w:val="000000"/>
                  <w:u w:val="single"/>
                  <w:bdr w:val="none" w:sz="0" w:space="0" w:color="auto" w:frame="1"/>
                </w:rPr>
                <w:t>Kurumlar Vergisi Beyannamesi</w:t>
              </w:r>
            </w:hyperlink>
          </w:p>
        </w:tc>
        <w:tc>
          <w:tcPr>
            <w:tcW w:w="820" w:type="dxa"/>
            <w:tcBorders>
              <w:top w:val="nil"/>
              <w:left w:val="nil"/>
              <w:bottom w:val="nil"/>
              <w:right w:val="nil"/>
            </w:tcBorders>
            <w:tcMar>
              <w:top w:w="135" w:type="dxa"/>
              <w:left w:w="135" w:type="dxa"/>
              <w:bottom w:w="135" w:type="dxa"/>
              <w:right w:w="135" w:type="dxa"/>
            </w:tcMar>
            <w:hideMark/>
          </w:tcPr>
          <w:p w14:paraId="040F4446" w14:textId="77777777"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rPr>
              <w:t> 176,70</w:t>
            </w:r>
          </w:p>
        </w:tc>
      </w:tr>
      <w:tr w:rsidR="006F14CC" w:rsidRPr="006F14CC" w14:paraId="2A39404F" w14:textId="77777777" w:rsidTr="006F14CC">
        <w:trPr>
          <w:trHeight w:val="288"/>
        </w:trPr>
        <w:tc>
          <w:tcPr>
            <w:tcW w:w="5700" w:type="dxa"/>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169E81ED" w14:textId="76E47166" w:rsidR="006F14CC" w:rsidRPr="006F14CC" w:rsidRDefault="00CF2260" w:rsidP="006F14CC">
            <w:pPr>
              <w:spacing w:line="330" w:lineRule="atLeast"/>
              <w:textAlignment w:val="baseline"/>
              <w:rPr>
                <w:rFonts w:asciiTheme="majorHAnsi" w:hAnsiTheme="majorHAnsi" w:cstheme="majorHAnsi"/>
              </w:rPr>
            </w:pPr>
            <w:hyperlink r:id="rId9" w:history="1">
              <w:r w:rsidR="006F14CC" w:rsidRPr="006F14CC">
                <w:rPr>
                  <w:rFonts w:asciiTheme="majorHAnsi" w:hAnsiTheme="majorHAnsi" w:cstheme="majorHAnsi"/>
                  <w:color w:val="000000"/>
                  <w:u w:val="single"/>
                  <w:bdr w:val="none" w:sz="0" w:space="0" w:color="auto" w:frame="1"/>
                </w:rPr>
                <w:t>Katma Değer Beyannamesi (Kdv)</w:t>
              </w:r>
            </w:hyperlink>
          </w:p>
        </w:tc>
        <w:tc>
          <w:tcPr>
            <w:tcW w:w="820" w:type="dxa"/>
            <w:tcBorders>
              <w:top w:val="nil"/>
              <w:left w:val="nil"/>
              <w:bottom w:val="nil"/>
              <w:right w:val="nil"/>
            </w:tcBorders>
            <w:tcMar>
              <w:top w:w="135" w:type="dxa"/>
              <w:left w:w="135" w:type="dxa"/>
              <w:bottom w:w="135" w:type="dxa"/>
              <w:right w:w="135" w:type="dxa"/>
            </w:tcMar>
            <w:hideMark/>
          </w:tcPr>
          <w:p w14:paraId="59EB12B3" w14:textId="77777777"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rPr>
              <w:t>   87,30</w:t>
            </w:r>
          </w:p>
        </w:tc>
      </w:tr>
      <w:tr w:rsidR="006F14CC" w:rsidRPr="006F14CC" w14:paraId="1CB23790" w14:textId="77777777" w:rsidTr="006F14CC">
        <w:trPr>
          <w:trHeight w:val="288"/>
        </w:trPr>
        <w:tc>
          <w:tcPr>
            <w:tcW w:w="5700" w:type="dxa"/>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7164E406" w14:textId="77F148A7"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rPr>
              <w:t>Muhtasar Beyannamesi</w:t>
            </w:r>
          </w:p>
        </w:tc>
        <w:tc>
          <w:tcPr>
            <w:tcW w:w="820" w:type="dxa"/>
            <w:tcBorders>
              <w:top w:val="nil"/>
              <w:left w:val="nil"/>
              <w:bottom w:val="nil"/>
              <w:right w:val="nil"/>
            </w:tcBorders>
            <w:tcMar>
              <w:top w:w="135" w:type="dxa"/>
              <w:left w:w="135" w:type="dxa"/>
              <w:bottom w:w="135" w:type="dxa"/>
              <w:right w:w="135" w:type="dxa"/>
            </w:tcMar>
            <w:hideMark/>
          </w:tcPr>
          <w:p w14:paraId="468CA567" w14:textId="77777777"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rPr>
              <w:t>   87,30</w:t>
            </w:r>
          </w:p>
        </w:tc>
      </w:tr>
      <w:tr w:rsidR="006F14CC" w:rsidRPr="006F14CC" w14:paraId="48D6A7AA" w14:textId="77777777" w:rsidTr="006F14CC">
        <w:trPr>
          <w:trHeight w:val="528"/>
        </w:trPr>
        <w:tc>
          <w:tcPr>
            <w:tcW w:w="5700" w:type="dxa"/>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7C0A4C4D" w14:textId="41AA45F7"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rPr>
              <w:t>Diğer Vergi Beyannameleri (Damga Vergisi Beyannameleri Hariç)</w:t>
            </w:r>
          </w:p>
        </w:tc>
        <w:tc>
          <w:tcPr>
            <w:tcW w:w="820" w:type="dxa"/>
            <w:tcBorders>
              <w:top w:val="nil"/>
              <w:left w:val="nil"/>
              <w:bottom w:val="nil"/>
              <w:right w:val="nil"/>
            </w:tcBorders>
            <w:tcMar>
              <w:top w:w="135" w:type="dxa"/>
              <w:left w:w="135" w:type="dxa"/>
              <w:bottom w:w="135" w:type="dxa"/>
              <w:right w:w="135" w:type="dxa"/>
            </w:tcMar>
            <w:hideMark/>
          </w:tcPr>
          <w:p w14:paraId="321E20A2" w14:textId="77777777"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rPr>
              <w:t>   87,30</w:t>
            </w:r>
          </w:p>
        </w:tc>
      </w:tr>
      <w:tr w:rsidR="006F14CC" w:rsidRPr="006F14CC" w14:paraId="593BA368" w14:textId="77777777" w:rsidTr="006F14CC">
        <w:trPr>
          <w:trHeight w:val="288"/>
        </w:trPr>
        <w:tc>
          <w:tcPr>
            <w:tcW w:w="5700" w:type="dxa"/>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6DEB032A" w14:textId="53F5440C"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rPr>
              <w:t>Gümrük İdarelerine Verilen Beyannameler</w:t>
            </w:r>
          </w:p>
        </w:tc>
        <w:tc>
          <w:tcPr>
            <w:tcW w:w="820" w:type="dxa"/>
            <w:tcBorders>
              <w:top w:val="nil"/>
              <w:left w:val="nil"/>
              <w:bottom w:val="nil"/>
              <w:right w:val="nil"/>
            </w:tcBorders>
            <w:tcMar>
              <w:top w:w="135" w:type="dxa"/>
              <w:left w:w="135" w:type="dxa"/>
              <w:bottom w:w="135" w:type="dxa"/>
              <w:right w:w="135" w:type="dxa"/>
            </w:tcMar>
            <w:hideMark/>
          </w:tcPr>
          <w:p w14:paraId="6BE55D5D" w14:textId="77777777" w:rsidR="006F14CC" w:rsidRPr="006F14CC" w:rsidRDefault="006F14CC" w:rsidP="006F14CC">
            <w:pPr>
              <w:spacing w:line="330" w:lineRule="atLeast"/>
              <w:textAlignment w:val="baseline"/>
              <w:rPr>
                <w:rFonts w:asciiTheme="majorHAnsi" w:hAnsiTheme="majorHAnsi" w:cstheme="majorHAnsi"/>
              </w:rPr>
            </w:pPr>
            <w:r w:rsidRPr="006F14CC">
              <w:rPr>
                <w:rFonts w:asciiTheme="majorHAnsi" w:hAnsiTheme="majorHAnsi" w:cstheme="majorHAnsi"/>
              </w:rPr>
              <w:t> 176,60</w:t>
            </w:r>
          </w:p>
        </w:tc>
      </w:tr>
    </w:tbl>
    <w:p w14:paraId="5041028C" w14:textId="690B9AD6" w:rsidR="006F14CC" w:rsidRDefault="006F14CC" w:rsidP="00CB7AF7">
      <w:pPr>
        <w:tabs>
          <w:tab w:val="left" w:pos="2604"/>
        </w:tabs>
        <w:spacing w:line="330" w:lineRule="atLeast"/>
        <w:textAlignment w:val="baseline"/>
      </w:pPr>
    </w:p>
    <w:p w14:paraId="48552AD6" w14:textId="77777777" w:rsidR="003021B7" w:rsidRPr="006F14CC" w:rsidRDefault="003021B7" w:rsidP="003021B7">
      <w:pPr>
        <w:tabs>
          <w:tab w:val="left" w:pos="2604"/>
        </w:tabs>
        <w:spacing w:line="330" w:lineRule="atLeast"/>
        <w:textAlignment w:val="baseline"/>
        <w:rPr>
          <w:rFonts w:asciiTheme="majorHAnsi" w:hAnsiTheme="majorHAnsi" w:cstheme="majorHAnsi"/>
          <w:b/>
          <w:bCs/>
        </w:rPr>
      </w:pPr>
      <w:r w:rsidRPr="006F14CC">
        <w:rPr>
          <w:rFonts w:asciiTheme="majorHAnsi" w:hAnsiTheme="majorHAnsi" w:cstheme="majorHAnsi"/>
          <w:b/>
          <w:bCs/>
        </w:rPr>
        <w:t>2022 YILI 1. DÖNEM BORDRO PARAMETRELERİ</w:t>
      </w:r>
    </w:p>
    <w:p w14:paraId="06592604" w14:textId="77777777" w:rsidR="003021B7" w:rsidRDefault="003021B7" w:rsidP="003021B7">
      <w:pPr>
        <w:tabs>
          <w:tab w:val="left" w:pos="2604"/>
        </w:tabs>
        <w:spacing w:line="330" w:lineRule="atLeast"/>
        <w:textAlignment w:val="baseline"/>
        <w:rPr>
          <w:b/>
          <w:bCs/>
        </w:rPr>
      </w:pP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212"/>
        <w:gridCol w:w="1696"/>
      </w:tblGrid>
      <w:tr w:rsidR="003021B7" w:rsidRPr="00AC2001" w14:paraId="623AE307" w14:textId="77777777" w:rsidTr="009321D8">
        <w:tc>
          <w:tcPr>
            <w:tcW w:w="0" w:type="auto"/>
            <w:tcBorders>
              <w:top w:val="nil"/>
              <w:left w:val="nil"/>
              <w:bottom w:val="nil"/>
              <w:right w:val="single" w:sz="6" w:space="0" w:color="808080"/>
            </w:tcBorders>
            <w:shd w:val="clear" w:color="auto" w:fill="auto"/>
            <w:tcMar>
              <w:top w:w="135" w:type="dxa"/>
              <w:left w:w="135" w:type="dxa"/>
              <w:bottom w:w="135" w:type="dxa"/>
              <w:right w:w="135" w:type="dxa"/>
            </w:tcMar>
            <w:vAlign w:val="center"/>
            <w:hideMark/>
          </w:tcPr>
          <w:p w14:paraId="25142BDD" w14:textId="77777777" w:rsidR="003021B7" w:rsidRPr="00C6570E" w:rsidRDefault="00CF2260" w:rsidP="009321D8">
            <w:pPr>
              <w:tabs>
                <w:tab w:val="left" w:pos="2604"/>
              </w:tabs>
              <w:spacing w:line="300" w:lineRule="atLeast"/>
              <w:rPr>
                <w:rFonts w:asciiTheme="majorHAnsi" w:hAnsiTheme="majorHAnsi" w:cstheme="majorHAnsi"/>
                <w:color w:val="000000" w:themeColor="text1"/>
              </w:rPr>
            </w:pPr>
            <w:hyperlink r:id="rId10" w:history="1">
              <w:r w:rsidR="003021B7" w:rsidRPr="00C6570E">
                <w:rPr>
                  <w:rFonts w:asciiTheme="majorHAnsi" w:hAnsiTheme="majorHAnsi" w:cstheme="majorHAnsi"/>
                  <w:b/>
                  <w:bCs/>
                  <w:color w:val="000000" w:themeColor="text1"/>
                  <w:bdr w:val="none" w:sz="0" w:space="0" w:color="auto" w:frame="1"/>
                </w:rPr>
                <w:t>ASGARİ ÜCRET</w:t>
              </w:r>
            </w:hyperlink>
          </w:p>
        </w:tc>
        <w:tc>
          <w:tcPr>
            <w:tcW w:w="0" w:type="auto"/>
            <w:tcBorders>
              <w:top w:val="nil"/>
              <w:left w:val="nil"/>
              <w:bottom w:val="nil"/>
              <w:right w:val="nil"/>
            </w:tcBorders>
            <w:shd w:val="clear" w:color="auto" w:fill="auto"/>
            <w:tcMar>
              <w:top w:w="135" w:type="dxa"/>
              <w:left w:w="135" w:type="dxa"/>
              <w:bottom w:w="135" w:type="dxa"/>
              <w:right w:w="135" w:type="dxa"/>
            </w:tcMar>
            <w:vAlign w:val="center"/>
            <w:hideMark/>
          </w:tcPr>
          <w:p w14:paraId="11E390E9" w14:textId="77777777" w:rsidR="003021B7" w:rsidRPr="00C6570E" w:rsidRDefault="003021B7" w:rsidP="009321D8">
            <w:pPr>
              <w:tabs>
                <w:tab w:val="left" w:pos="2604"/>
              </w:tabs>
              <w:spacing w:line="300" w:lineRule="atLeast"/>
              <w:rPr>
                <w:rFonts w:asciiTheme="majorHAnsi" w:hAnsiTheme="majorHAnsi" w:cstheme="majorHAnsi"/>
                <w:color w:val="000000" w:themeColor="text1"/>
              </w:rPr>
            </w:pPr>
            <w:r w:rsidRPr="00C6570E">
              <w:rPr>
                <w:rFonts w:asciiTheme="majorHAnsi" w:hAnsiTheme="majorHAnsi" w:cstheme="majorHAnsi"/>
                <w:b/>
                <w:bCs/>
                <w:color w:val="000000" w:themeColor="text1"/>
                <w:bdr w:val="none" w:sz="0" w:space="0" w:color="auto" w:frame="1"/>
              </w:rPr>
              <w:t>1. Dönem</w:t>
            </w:r>
            <w:r w:rsidRPr="00C6570E">
              <w:rPr>
                <w:rFonts w:asciiTheme="majorHAnsi" w:hAnsiTheme="majorHAnsi" w:cstheme="majorHAnsi"/>
                <w:b/>
                <w:bCs/>
                <w:color w:val="000000" w:themeColor="text1"/>
                <w:bdr w:val="none" w:sz="0" w:space="0" w:color="auto" w:frame="1"/>
              </w:rPr>
              <w:br/>
              <w:t>(Ocak-Haziran)</w:t>
            </w:r>
          </w:p>
        </w:tc>
      </w:tr>
      <w:tr w:rsidR="003021B7" w:rsidRPr="00AC2001" w14:paraId="1ACABC33"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08248014"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ASGARİ ÜCRET (AYLIK BRÜT)</w:t>
            </w:r>
          </w:p>
        </w:tc>
        <w:tc>
          <w:tcPr>
            <w:tcW w:w="0" w:type="auto"/>
            <w:tcBorders>
              <w:top w:val="nil"/>
              <w:left w:val="nil"/>
              <w:bottom w:val="nil"/>
              <w:right w:val="nil"/>
            </w:tcBorders>
            <w:tcMar>
              <w:top w:w="135" w:type="dxa"/>
              <w:left w:w="135" w:type="dxa"/>
              <w:bottom w:w="135" w:type="dxa"/>
              <w:right w:w="135" w:type="dxa"/>
            </w:tcMar>
            <w:vAlign w:val="center"/>
            <w:hideMark/>
          </w:tcPr>
          <w:p w14:paraId="7B522E64"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5.004,00 TL</w:t>
            </w:r>
          </w:p>
        </w:tc>
      </w:tr>
      <w:tr w:rsidR="003021B7" w:rsidRPr="00AC2001" w14:paraId="67296290"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6EA2AC64"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ASGARİ ÜCRET (GÜNLÜK BRÜT)</w:t>
            </w:r>
          </w:p>
        </w:tc>
        <w:tc>
          <w:tcPr>
            <w:tcW w:w="0" w:type="auto"/>
            <w:tcBorders>
              <w:top w:val="nil"/>
              <w:left w:val="nil"/>
              <w:bottom w:val="nil"/>
              <w:right w:val="nil"/>
            </w:tcBorders>
            <w:tcMar>
              <w:top w:w="135" w:type="dxa"/>
              <w:left w:w="135" w:type="dxa"/>
              <w:bottom w:w="135" w:type="dxa"/>
              <w:right w:w="135" w:type="dxa"/>
            </w:tcMar>
            <w:vAlign w:val="center"/>
            <w:hideMark/>
          </w:tcPr>
          <w:p w14:paraId="71BC7D8C"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166,80 TL</w:t>
            </w:r>
          </w:p>
        </w:tc>
      </w:tr>
      <w:tr w:rsidR="003021B7" w:rsidRPr="00AC2001" w14:paraId="15A8D5C0"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39B70E26"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ASGARİ ÜCRET (AYLIK NET)</w:t>
            </w:r>
          </w:p>
        </w:tc>
        <w:tc>
          <w:tcPr>
            <w:tcW w:w="0" w:type="auto"/>
            <w:tcBorders>
              <w:top w:val="nil"/>
              <w:left w:val="nil"/>
              <w:bottom w:val="nil"/>
              <w:right w:val="nil"/>
            </w:tcBorders>
            <w:tcMar>
              <w:top w:w="135" w:type="dxa"/>
              <w:left w:w="135" w:type="dxa"/>
              <w:bottom w:w="135" w:type="dxa"/>
              <w:right w:w="135" w:type="dxa"/>
            </w:tcMar>
            <w:vAlign w:val="center"/>
            <w:hideMark/>
          </w:tcPr>
          <w:p w14:paraId="3EA6877F"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4.253,40 TL</w:t>
            </w:r>
          </w:p>
        </w:tc>
      </w:tr>
      <w:tr w:rsidR="003021B7" w:rsidRPr="00AC2001" w14:paraId="47420DA0"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091CEC96"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ASGARİ ÜCRETİN İŞVERENE MALİYETİ</w:t>
            </w:r>
          </w:p>
        </w:tc>
        <w:tc>
          <w:tcPr>
            <w:tcW w:w="0" w:type="auto"/>
            <w:tcBorders>
              <w:top w:val="nil"/>
              <w:left w:val="nil"/>
              <w:bottom w:val="nil"/>
              <w:right w:val="nil"/>
            </w:tcBorders>
            <w:tcMar>
              <w:top w:w="135" w:type="dxa"/>
              <w:left w:w="135" w:type="dxa"/>
              <w:bottom w:w="135" w:type="dxa"/>
              <w:right w:w="135" w:type="dxa"/>
            </w:tcMar>
            <w:vAlign w:val="center"/>
            <w:hideMark/>
          </w:tcPr>
          <w:p w14:paraId="35ACF50F"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5.879,70 TL</w:t>
            </w:r>
          </w:p>
        </w:tc>
      </w:tr>
      <w:tr w:rsidR="003021B7" w:rsidRPr="00AC2001" w14:paraId="549E9CC7"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4C119069"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lastRenderedPageBreak/>
              <w:t> </w:t>
            </w:r>
          </w:p>
        </w:tc>
        <w:tc>
          <w:tcPr>
            <w:tcW w:w="0" w:type="auto"/>
            <w:tcBorders>
              <w:top w:val="nil"/>
              <w:left w:val="nil"/>
              <w:bottom w:val="nil"/>
              <w:right w:val="nil"/>
            </w:tcBorders>
            <w:tcMar>
              <w:top w:w="135" w:type="dxa"/>
              <w:left w:w="135" w:type="dxa"/>
              <w:bottom w:w="135" w:type="dxa"/>
              <w:right w:w="135" w:type="dxa"/>
            </w:tcMar>
            <w:vAlign w:val="center"/>
            <w:hideMark/>
          </w:tcPr>
          <w:p w14:paraId="58DDEB74"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w:t>
            </w:r>
          </w:p>
        </w:tc>
      </w:tr>
      <w:tr w:rsidR="003021B7" w:rsidRPr="00AC2001" w14:paraId="3662DF5F" w14:textId="77777777" w:rsidTr="009321D8">
        <w:tc>
          <w:tcPr>
            <w:tcW w:w="0" w:type="auto"/>
            <w:tcBorders>
              <w:top w:val="nil"/>
              <w:left w:val="nil"/>
              <w:bottom w:val="nil"/>
              <w:right w:val="single" w:sz="6" w:space="0" w:color="808080"/>
            </w:tcBorders>
            <w:shd w:val="clear" w:color="auto" w:fill="auto"/>
            <w:tcMar>
              <w:top w:w="135" w:type="dxa"/>
              <w:left w:w="135" w:type="dxa"/>
              <w:bottom w:w="135" w:type="dxa"/>
              <w:right w:w="135" w:type="dxa"/>
            </w:tcMar>
            <w:vAlign w:val="center"/>
            <w:hideMark/>
          </w:tcPr>
          <w:p w14:paraId="63F15DC0" w14:textId="77777777" w:rsidR="003021B7" w:rsidRPr="00C6570E" w:rsidRDefault="00CF2260" w:rsidP="009321D8">
            <w:pPr>
              <w:tabs>
                <w:tab w:val="left" w:pos="2604"/>
              </w:tabs>
              <w:spacing w:line="300" w:lineRule="atLeast"/>
              <w:rPr>
                <w:rFonts w:asciiTheme="majorHAnsi" w:hAnsiTheme="majorHAnsi" w:cstheme="majorHAnsi"/>
                <w:color w:val="000000" w:themeColor="text1"/>
              </w:rPr>
            </w:pPr>
            <w:hyperlink r:id="rId11" w:history="1">
              <w:r w:rsidR="003021B7" w:rsidRPr="00C6570E">
                <w:rPr>
                  <w:rFonts w:asciiTheme="majorHAnsi" w:hAnsiTheme="majorHAnsi" w:cstheme="majorHAnsi"/>
                  <w:b/>
                  <w:bCs/>
                  <w:color w:val="000000" w:themeColor="text1"/>
                  <w:bdr w:val="none" w:sz="0" w:space="0" w:color="auto" w:frame="1"/>
                </w:rPr>
                <w:t>ÜCRETLİLER İÇİN GELİR VERGİSİ DİLİMLERİ</w:t>
              </w:r>
            </w:hyperlink>
          </w:p>
        </w:tc>
        <w:tc>
          <w:tcPr>
            <w:tcW w:w="0" w:type="auto"/>
            <w:tcBorders>
              <w:top w:val="nil"/>
              <w:left w:val="nil"/>
              <w:bottom w:val="nil"/>
              <w:right w:val="nil"/>
            </w:tcBorders>
            <w:shd w:val="clear" w:color="auto" w:fill="auto"/>
            <w:tcMar>
              <w:top w:w="135" w:type="dxa"/>
              <w:left w:w="135" w:type="dxa"/>
              <w:bottom w:w="135" w:type="dxa"/>
              <w:right w:w="135" w:type="dxa"/>
            </w:tcMar>
            <w:vAlign w:val="center"/>
            <w:hideMark/>
          </w:tcPr>
          <w:p w14:paraId="3DA67853" w14:textId="77777777" w:rsidR="003021B7" w:rsidRPr="00C6570E" w:rsidRDefault="003021B7" w:rsidP="009321D8">
            <w:pPr>
              <w:tabs>
                <w:tab w:val="left" w:pos="2604"/>
              </w:tabs>
              <w:spacing w:line="300" w:lineRule="atLeast"/>
              <w:rPr>
                <w:rFonts w:asciiTheme="majorHAnsi" w:hAnsiTheme="majorHAnsi" w:cstheme="majorHAnsi"/>
                <w:color w:val="000000" w:themeColor="text1"/>
              </w:rPr>
            </w:pPr>
            <w:r w:rsidRPr="00C6570E">
              <w:rPr>
                <w:rFonts w:asciiTheme="majorHAnsi" w:hAnsiTheme="majorHAnsi" w:cstheme="majorHAnsi"/>
                <w:b/>
                <w:bCs/>
                <w:color w:val="000000" w:themeColor="text1"/>
                <w:bdr w:val="none" w:sz="0" w:space="0" w:color="auto" w:frame="1"/>
              </w:rPr>
              <w:t>VERGİ ORANI </w:t>
            </w:r>
          </w:p>
        </w:tc>
      </w:tr>
      <w:tr w:rsidR="003021B7" w:rsidRPr="00AC2001" w14:paraId="5F951E76"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0A20037A"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32.000 TL'ye kadar</w:t>
            </w:r>
          </w:p>
        </w:tc>
        <w:tc>
          <w:tcPr>
            <w:tcW w:w="0" w:type="auto"/>
            <w:tcBorders>
              <w:top w:val="nil"/>
              <w:left w:val="nil"/>
              <w:bottom w:val="nil"/>
              <w:right w:val="nil"/>
            </w:tcBorders>
            <w:tcMar>
              <w:top w:w="135" w:type="dxa"/>
              <w:left w:w="135" w:type="dxa"/>
              <w:bottom w:w="135" w:type="dxa"/>
              <w:right w:w="135" w:type="dxa"/>
            </w:tcMar>
            <w:vAlign w:val="center"/>
            <w:hideMark/>
          </w:tcPr>
          <w:p w14:paraId="09320922"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15</w:t>
            </w:r>
          </w:p>
        </w:tc>
      </w:tr>
      <w:tr w:rsidR="003021B7" w:rsidRPr="00AC2001" w14:paraId="503934B8"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76BE8F26"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70.000 TL'nin 32.000 TL'si için 4.800 TL, fazlası</w:t>
            </w:r>
          </w:p>
        </w:tc>
        <w:tc>
          <w:tcPr>
            <w:tcW w:w="0" w:type="auto"/>
            <w:tcBorders>
              <w:top w:val="nil"/>
              <w:left w:val="nil"/>
              <w:bottom w:val="nil"/>
              <w:right w:val="nil"/>
            </w:tcBorders>
            <w:tcMar>
              <w:top w:w="135" w:type="dxa"/>
              <w:left w:w="135" w:type="dxa"/>
              <w:bottom w:w="135" w:type="dxa"/>
              <w:right w:w="135" w:type="dxa"/>
            </w:tcMar>
            <w:vAlign w:val="center"/>
            <w:hideMark/>
          </w:tcPr>
          <w:p w14:paraId="07868F6E"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20</w:t>
            </w:r>
          </w:p>
        </w:tc>
      </w:tr>
      <w:tr w:rsidR="003021B7" w:rsidRPr="00AC2001" w14:paraId="513ED943"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3DA854CE"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250.000 TL'nin 70.000 TL'si için 12.400 TL, fazlası</w:t>
            </w:r>
          </w:p>
        </w:tc>
        <w:tc>
          <w:tcPr>
            <w:tcW w:w="0" w:type="auto"/>
            <w:tcBorders>
              <w:top w:val="nil"/>
              <w:left w:val="nil"/>
              <w:bottom w:val="nil"/>
              <w:right w:val="nil"/>
            </w:tcBorders>
            <w:tcMar>
              <w:top w:w="135" w:type="dxa"/>
              <w:left w:w="135" w:type="dxa"/>
              <w:bottom w:w="135" w:type="dxa"/>
              <w:right w:w="135" w:type="dxa"/>
            </w:tcMar>
            <w:vAlign w:val="center"/>
            <w:hideMark/>
          </w:tcPr>
          <w:p w14:paraId="7DCA3421"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27</w:t>
            </w:r>
          </w:p>
        </w:tc>
      </w:tr>
      <w:tr w:rsidR="003021B7" w:rsidRPr="00AC2001" w14:paraId="61598B05"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7321C22B"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880.000 TL'nin 250.000 TL'si için 61.000 TL, fazlası</w:t>
            </w:r>
          </w:p>
        </w:tc>
        <w:tc>
          <w:tcPr>
            <w:tcW w:w="0" w:type="auto"/>
            <w:tcBorders>
              <w:top w:val="nil"/>
              <w:left w:val="nil"/>
              <w:bottom w:val="nil"/>
              <w:right w:val="nil"/>
            </w:tcBorders>
            <w:tcMar>
              <w:top w:w="135" w:type="dxa"/>
              <w:left w:w="135" w:type="dxa"/>
              <w:bottom w:w="135" w:type="dxa"/>
              <w:right w:w="135" w:type="dxa"/>
            </w:tcMar>
            <w:vAlign w:val="center"/>
            <w:hideMark/>
          </w:tcPr>
          <w:p w14:paraId="7122DBDC"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35</w:t>
            </w:r>
          </w:p>
        </w:tc>
      </w:tr>
      <w:tr w:rsidR="003021B7" w:rsidRPr="00AC2001" w14:paraId="27A493A9"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433721A6"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880.000 TL'den fazlasının 880.000 TL'si için 281.500 TL, fazlası</w:t>
            </w:r>
          </w:p>
        </w:tc>
        <w:tc>
          <w:tcPr>
            <w:tcW w:w="0" w:type="auto"/>
            <w:tcBorders>
              <w:top w:val="nil"/>
              <w:left w:val="nil"/>
              <w:bottom w:val="nil"/>
              <w:right w:val="nil"/>
            </w:tcBorders>
            <w:tcMar>
              <w:top w:w="135" w:type="dxa"/>
              <w:left w:w="135" w:type="dxa"/>
              <w:bottom w:w="135" w:type="dxa"/>
              <w:right w:w="135" w:type="dxa"/>
            </w:tcMar>
            <w:vAlign w:val="center"/>
            <w:hideMark/>
          </w:tcPr>
          <w:p w14:paraId="3512A72F"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40</w:t>
            </w:r>
          </w:p>
        </w:tc>
      </w:tr>
      <w:tr w:rsidR="003021B7" w:rsidRPr="00AC2001" w14:paraId="67988562"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6FC18F36"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w:t>
            </w:r>
          </w:p>
        </w:tc>
        <w:tc>
          <w:tcPr>
            <w:tcW w:w="0" w:type="auto"/>
            <w:tcBorders>
              <w:top w:val="nil"/>
              <w:left w:val="nil"/>
              <w:bottom w:val="nil"/>
              <w:right w:val="nil"/>
            </w:tcBorders>
            <w:tcMar>
              <w:top w:w="135" w:type="dxa"/>
              <w:left w:w="135" w:type="dxa"/>
              <w:bottom w:w="135" w:type="dxa"/>
              <w:right w:w="135" w:type="dxa"/>
            </w:tcMar>
            <w:vAlign w:val="center"/>
            <w:hideMark/>
          </w:tcPr>
          <w:p w14:paraId="6F9FFC22"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w:t>
            </w:r>
          </w:p>
        </w:tc>
      </w:tr>
      <w:tr w:rsidR="003021B7" w:rsidRPr="00AC2001" w14:paraId="780577E9" w14:textId="77777777" w:rsidTr="009321D8">
        <w:tc>
          <w:tcPr>
            <w:tcW w:w="0" w:type="auto"/>
            <w:tcBorders>
              <w:top w:val="nil"/>
              <w:left w:val="nil"/>
              <w:bottom w:val="nil"/>
              <w:right w:val="single" w:sz="6" w:space="0" w:color="808080"/>
            </w:tcBorders>
            <w:shd w:val="clear" w:color="auto" w:fill="auto"/>
            <w:tcMar>
              <w:top w:w="135" w:type="dxa"/>
              <w:left w:w="135" w:type="dxa"/>
              <w:bottom w:w="135" w:type="dxa"/>
              <w:right w:w="135" w:type="dxa"/>
            </w:tcMar>
            <w:vAlign w:val="center"/>
            <w:hideMark/>
          </w:tcPr>
          <w:p w14:paraId="6141E321" w14:textId="77777777" w:rsidR="003021B7" w:rsidRPr="00C6570E" w:rsidRDefault="003021B7" w:rsidP="009321D8">
            <w:pPr>
              <w:tabs>
                <w:tab w:val="left" w:pos="2604"/>
              </w:tabs>
              <w:spacing w:line="300" w:lineRule="atLeast"/>
              <w:rPr>
                <w:rFonts w:asciiTheme="majorHAnsi" w:hAnsiTheme="majorHAnsi" w:cstheme="majorHAnsi"/>
                <w:color w:val="000000" w:themeColor="text1"/>
              </w:rPr>
            </w:pPr>
            <w:r w:rsidRPr="00C6570E">
              <w:rPr>
                <w:rFonts w:asciiTheme="majorHAnsi" w:hAnsiTheme="majorHAnsi" w:cstheme="majorHAnsi"/>
                <w:b/>
                <w:bCs/>
                <w:color w:val="000000" w:themeColor="text1"/>
                <w:bdr w:val="none" w:sz="0" w:space="0" w:color="auto" w:frame="1"/>
              </w:rPr>
              <w:t>ENGELLİLİK İNDİRİMİ</w:t>
            </w:r>
          </w:p>
        </w:tc>
        <w:tc>
          <w:tcPr>
            <w:tcW w:w="0" w:type="auto"/>
            <w:tcBorders>
              <w:top w:val="nil"/>
              <w:left w:val="nil"/>
              <w:bottom w:val="nil"/>
              <w:right w:val="nil"/>
            </w:tcBorders>
            <w:shd w:val="clear" w:color="auto" w:fill="auto"/>
            <w:tcMar>
              <w:top w:w="135" w:type="dxa"/>
              <w:left w:w="135" w:type="dxa"/>
              <w:bottom w:w="135" w:type="dxa"/>
              <w:right w:w="135" w:type="dxa"/>
            </w:tcMar>
            <w:vAlign w:val="center"/>
            <w:hideMark/>
          </w:tcPr>
          <w:p w14:paraId="37B363B9" w14:textId="77777777" w:rsidR="003021B7" w:rsidRPr="00C6570E" w:rsidRDefault="003021B7" w:rsidP="009321D8">
            <w:pPr>
              <w:tabs>
                <w:tab w:val="left" w:pos="2604"/>
              </w:tabs>
              <w:spacing w:line="300" w:lineRule="atLeast"/>
              <w:rPr>
                <w:rFonts w:asciiTheme="majorHAnsi" w:hAnsiTheme="majorHAnsi" w:cstheme="majorHAnsi"/>
                <w:color w:val="000000" w:themeColor="text1"/>
              </w:rPr>
            </w:pPr>
            <w:r w:rsidRPr="00C6570E">
              <w:rPr>
                <w:rFonts w:asciiTheme="majorHAnsi" w:hAnsiTheme="majorHAnsi" w:cstheme="majorHAnsi"/>
                <w:color w:val="000000" w:themeColor="text1"/>
              </w:rPr>
              <w:t> </w:t>
            </w:r>
          </w:p>
        </w:tc>
      </w:tr>
      <w:tr w:rsidR="003021B7" w:rsidRPr="00AC2001" w14:paraId="3BE27CC4"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04D61F55" w14:textId="74BE2DC4"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1. Derece Engellilik İndirimi / GVK</w:t>
            </w:r>
            <w:r w:rsidR="00997197">
              <w:rPr>
                <w:rFonts w:asciiTheme="majorHAnsi" w:hAnsiTheme="majorHAnsi" w:cstheme="majorHAnsi"/>
                <w:color w:val="000000"/>
              </w:rPr>
              <w:t>.31</w:t>
            </w:r>
          </w:p>
        </w:tc>
        <w:tc>
          <w:tcPr>
            <w:tcW w:w="0" w:type="auto"/>
            <w:tcBorders>
              <w:top w:val="nil"/>
              <w:left w:val="nil"/>
              <w:bottom w:val="nil"/>
              <w:right w:val="nil"/>
            </w:tcBorders>
            <w:tcMar>
              <w:top w:w="135" w:type="dxa"/>
              <w:left w:w="135" w:type="dxa"/>
              <w:bottom w:w="135" w:type="dxa"/>
              <w:right w:w="135" w:type="dxa"/>
            </w:tcMar>
            <w:vAlign w:val="center"/>
            <w:hideMark/>
          </w:tcPr>
          <w:p w14:paraId="257CB2C2"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2.000 TL</w:t>
            </w:r>
          </w:p>
        </w:tc>
      </w:tr>
      <w:tr w:rsidR="003021B7" w:rsidRPr="00AC2001" w14:paraId="53259E0A"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7AD93F32" w14:textId="1CE9E278"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2. Derece Engellilik İndirimi / GVK</w:t>
            </w:r>
            <w:r w:rsidR="00997197">
              <w:rPr>
                <w:rFonts w:asciiTheme="majorHAnsi" w:hAnsiTheme="majorHAnsi" w:cstheme="majorHAnsi"/>
                <w:color w:val="000000"/>
              </w:rPr>
              <w:t>.31</w:t>
            </w:r>
          </w:p>
        </w:tc>
        <w:tc>
          <w:tcPr>
            <w:tcW w:w="0" w:type="auto"/>
            <w:tcBorders>
              <w:top w:val="nil"/>
              <w:left w:val="nil"/>
              <w:bottom w:val="nil"/>
              <w:right w:val="nil"/>
            </w:tcBorders>
            <w:tcMar>
              <w:top w:w="135" w:type="dxa"/>
              <w:left w:w="135" w:type="dxa"/>
              <w:bottom w:w="135" w:type="dxa"/>
              <w:right w:w="135" w:type="dxa"/>
            </w:tcMar>
            <w:vAlign w:val="center"/>
            <w:hideMark/>
          </w:tcPr>
          <w:p w14:paraId="7B5A52C1"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1.170 TL</w:t>
            </w:r>
          </w:p>
        </w:tc>
      </w:tr>
      <w:tr w:rsidR="003021B7" w:rsidRPr="00AC2001" w14:paraId="3ECCFB60"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652CBD12" w14:textId="637B4D49"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3. Derece Engellilik İndirimi / GVK</w:t>
            </w:r>
            <w:r w:rsidR="00997197">
              <w:rPr>
                <w:rFonts w:asciiTheme="majorHAnsi" w:hAnsiTheme="majorHAnsi" w:cstheme="majorHAnsi"/>
                <w:color w:val="000000"/>
              </w:rPr>
              <w:t>.31</w:t>
            </w:r>
          </w:p>
        </w:tc>
        <w:tc>
          <w:tcPr>
            <w:tcW w:w="0" w:type="auto"/>
            <w:tcBorders>
              <w:top w:val="nil"/>
              <w:left w:val="nil"/>
              <w:bottom w:val="nil"/>
              <w:right w:val="nil"/>
            </w:tcBorders>
            <w:tcMar>
              <w:top w:w="135" w:type="dxa"/>
              <w:left w:w="135" w:type="dxa"/>
              <w:bottom w:w="135" w:type="dxa"/>
              <w:right w:w="135" w:type="dxa"/>
            </w:tcMar>
            <w:vAlign w:val="center"/>
            <w:hideMark/>
          </w:tcPr>
          <w:p w14:paraId="005E5AC6"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500 TL</w:t>
            </w:r>
          </w:p>
        </w:tc>
      </w:tr>
      <w:tr w:rsidR="003021B7" w:rsidRPr="00AC2001" w14:paraId="37039E30"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58D47A7A"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w:t>
            </w:r>
          </w:p>
        </w:tc>
        <w:tc>
          <w:tcPr>
            <w:tcW w:w="0" w:type="auto"/>
            <w:tcBorders>
              <w:top w:val="nil"/>
              <w:left w:val="nil"/>
              <w:bottom w:val="nil"/>
              <w:right w:val="nil"/>
            </w:tcBorders>
            <w:tcMar>
              <w:top w:w="135" w:type="dxa"/>
              <w:left w:w="135" w:type="dxa"/>
              <w:bottom w:w="135" w:type="dxa"/>
              <w:right w:w="135" w:type="dxa"/>
            </w:tcMar>
            <w:vAlign w:val="center"/>
            <w:hideMark/>
          </w:tcPr>
          <w:p w14:paraId="6A6B720F"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w:t>
            </w:r>
          </w:p>
        </w:tc>
      </w:tr>
      <w:tr w:rsidR="003021B7" w:rsidRPr="00AC2001" w14:paraId="75D314D6" w14:textId="77777777" w:rsidTr="009321D8">
        <w:tc>
          <w:tcPr>
            <w:tcW w:w="0" w:type="auto"/>
            <w:tcBorders>
              <w:top w:val="nil"/>
              <w:left w:val="nil"/>
              <w:bottom w:val="nil"/>
              <w:right w:val="single" w:sz="6" w:space="0" w:color="808080"/>
            </w:tcBorders>
            <w:shd w:val="clear" w:color="auto" w:fill="auto"/>
            <w:tcMar>
              <w:top w:w="135" w:type="dxa"/>
              <w:left w:w="135" w:type="dxa"/>
              <w:bottom w:w="135" w:type="dxa"/>
              <w:right w:w="135" w:type="dxa"/>
            </w:tcMar>
            <w:vAlign w:val="center"/>
            <w:hideMark/>
          </w:tcPr>
          <w:p w14:paraId="20D87121" w14:textId="77777777" w:rsidR="003021B7" w:rsidRPr="00C6570E" w:rsidRDefault="00CF2260" w:rsidP="009321D8">
            <w:pPr>
              <w:tabs>
                <w:tab w:val="left" w:pos="2604"/>
              </w:tabs>
              <w:spacing w:line="300" w:lineRule="atLeast"/>
              <w:rPr>
                <w:rFonts w:asciiTheme="majorHAnsi" w:hAnsiTheme="majorHAnsi" w:cstheme="majorHAnsi"/>
                <w:color w:val="000000" w:themeColor="text1"/>
              </w:rPr>
            </w:pPr>
            <w:hyperlink r:id="rId12" w:history="1">
              <w:r w:rsidR="003021B7" w:rsidRPr="00C6570E">
                <w:rPr>
                  <w:rFonts w:asciiTheme="majorHAnsi" w:hAnsiTheme="majorHAnsi" w:cstheme="majorHAnsi"/>
                  <w:b/>
                  <w:bCs/>
                  <w:color w:val="000000" w:themeColor="text1"/>
                  <w:bdr w:val="none" w:sz="0" w:space="0" w:color="auto" w:frame="1"/>
                </w:rPr>
                <w:t>SGK TABAN VE TAVAN ÜCRETLERİ</w:t>
              </w:r>
            </w:hyperlink>
          </w:p>
        </w:tc>
        <w:tc>
          <w:tcPr>
            <w:tcW w:w="0" w:type="auto"/>
            <w:tcBorders>
              <w:top w:val="nil"/>
              <w:left w:val="nil"/>
              <w:bottom w:val="nil"/>
              <w:right w:val="nil"/>
            </w:tcBorders>
            <w:shd w:val="clear" w:color="auto" w:fill="auto"/>
            <w:tcMar>
              <w:top w:w="135" w:type="dxa"/>
              <w:left w:w="135" w:type="dxa"/>
              <w:bottom w:w="135" w:type="dxa"/>
              <w:right w:w="135" w:type="dxa"/>
            </w:tcMar>
            <w:vAlign w:val="center"/>
            <w:hideMark/>
          </w:tcPr>
          <w:p w14:paraId="2A78C2BA" w14:textId="77777777" w:rsidR="003021B7" w:rsidRPr="00C6570E" w:rsidRDefault="003021B7" w:rsidP="009321D8">
            <w:pPr>
              <w:tabs>
                <w:tab w:val="left" w:pos="2604"/>
              </w:tabs>
              <w:spacing w:line="300" w:lineRule="atLeast"/>
              <w:rPr>
                <w:rFonts w:asciiTheme="majorHAnsi" w:hAnsiTheme="majorHAnsi" w:cstheme="majorHAnsi"/>
                <w:color w:val="000000" w:themeColor="text1"/>
              </w:rPr>
            </w:pPr>
            <w:r w:rsidRPr="00C6570E">
              <w:rPr>
                <w:rFonts w:asciiTheme="majorHAnsi" w:hAnsiTheme="majorHAnsi" w:cstheme="majorHAnsi"/>
                <w:color w:val="000000" w:themeColor="text1"/>
              </w:rPr>
              <w:t> </w:t>
            </w:r>
          </w:p>
        </w:tc>
      </w:tr>
      <w:tr w:rsidR="003021B7" w:rsidRPr="00AC2001" w14:paraId="2D6831AA"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3DD34995"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SGK Taban (Günlük Prime Esas Kazanç) GÜNLÜK</w:t>
            </w:r>
          </w:p>
        </w:tc>
        <w:tc>
          <w:tcPr>
            <w:tcW w:w="0" w:type="auto"/>
            <w:tcBorders>
              <w:top w:val="nil"/>
              <w:left w:val="nil"/>
              <w:bottom w:val="nil"/>
              <w:right w:val="nil"/>
            </w:tcBorders>
            <w:tcMar>
              <w:top w:w="135" w:type="dxa"/>
              <w:left w:w="135" w:type="dxa"/>
              <w:bottom w:w="135" w:type="dxa"/>
              <w:right w:w="135" w:type="dxa"/>
            </w:tcMar>
            <w:vAlign w:val="center"/>
            <w:hideMark/>
          </w:tcPr>
          <w:p w14:paraId="6DBAAC12"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166,80 TL</w:t>
            </w:r>
          </w:p>
        </w:tc>
      </w:tr>
      <w:tr w:rsidR="003021B7" w:rsidRPr="00AC2001" w14:paraId="6981A100"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11461BCE"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SGK Tavan (Günlük Prime Esas Kazanç) GÜNLÜK</w:t>
            </w:r>
          </w:p>
        </w:tc>
        <w:tc>
          <w:tcPr>
            <w:tcW w:w="0" w:type="auto"/>
            <w:tcBorders>
              <w:top w:val="nil"/>
              <w:left w:val="nil"/>
              <w:bottom w:val="nil"/>
              <w:right w:val="nil"/>
            </w:tcBorders>
            <w:tcMar>
              <w:top w:w="135" w:type="dxa"/>
              <w:left w:w="135" w:type="dxa"/>
              <w:bottom w:w="135" w:type="dxa"/>
              <w:right w:w="135" w:type="dxa"/>
            </w:tcMar>
            <w:vAlign w:val="center"/>
            <w:hideMark/>
          </w:tcPr>
          <w:p w14:paraId="49A56788"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1.251,00 TL</w:t>
            </w:r>
          </w:p>
        </w:tc>
      </w:tr>
      <w:tr w:rsidR="003021B7" w:rsidRPr="00AC2001" w14:paraId="42A5C4A3"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2D0A599D"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SGK Taban (Günlük Prime Esas Kazanç) AYLIK</w:t>
            </w:r>
          </w:p>
        </w:tc>
        <w:tc>
          <w:tcPr>
            <w:tcW w:w="0" w:type="auto"/>
            <w:tcBorders>
              <w:top w:val="nil"/>
              <w:left w:val="nil"/>
              <w:bottom w:val="nil"/>
              <w:right w:val="nil"/>
            </w:tcBorders>
            <w:tcMar>
              <w:top w:w="135" w:type="dxa"/>
              <w:left w:w="135" w:type="dxa"/>
              <w:bottom w:w="135" w:type="dxa"/>
              <w:right w:w="135" w:type="dxa"/>
            </w:tcMar>
            <w:vAlign w:val="center"/>
            <w:hideMark/>
          </w:tcPr>
          <w:p w14:paraId="011CA2FF"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5.004,00 TL</w:t>
            </w:r>
          </w:p>
        </w:tc>
      </w:tr>
      <w:tr w:rsidR="003021B7" w:rsidRPr="00AC2001" w14:paraId="3D55B5E0"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6C757D4D"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SGK Tavan (Günlük Prime Esas Kazanç) AYLIK</w:t>
            </w:r>
          </w:p>
        </w:tc>
        <w:tc>
          <w:tcPr>
            <w:tcW w:w="0" w:type="auto"/>
            <w:tcBorders>
              <w:top w:val="nil"/>
              <w:left w:val="nil"/>
              <w:bottom w:val="nil"/>
              <w:right w:val="nil"/>
            </w:tcBorders>
            <w:tcMar>
              <w:top w:w="135" w:type="dxa"/>
              <w:left w:w="135" w:type="dxa"/>
              <w:bottom w:w="135" w:type="dxa"/>
              <w:right w:w="135" w:type="dxa"/>
            </w:tcMar>
            <w:vAlign w:val="center"/>
            <w:hideMark/>
          </w:tcPr>
          <w:p w14:paraId="7254E157"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37.530,00 TL</w:t>
            </w:r>
          </w:p>
        </w:tc>
      </w:tr>
      <w:tr w:rsidR="003021B7" w:rsidRPr="00AC2001" w14:paraId="21B071B6" w14:textId="77777777" w:rsidTr="009321D8">
        <w:tc>
          <w:tcPr>
            <w:tcW w:w="0" w:type="auto"/>
            <w:tcBorders>
              <w:top w:val="nil"/>
              <w:left w:val="nil"/>
              <w:bottom w:val="nil"/>
              <w:right w:val="single" w:sz="6" w:space="0" w:color="808080"/>
            </w:tcBorders>
            <w:shd w:val="clear" w:color="auto" w:fill="F2F2F2"/>
            <w:tcMar>
              <w:top w:w="135" w:type="dxa"/>
              <w:left w:w="135" w:type="dxa"/>
              <w:bottom w:w="135" w:type="dxa"/>
              <w:right w:w="135" w:type="dxa"/>
            </w:tcMar>
            <w:vAlign w:val="center"/>
            <w:hideMark/>
          </w:tcPr>
          <w:p w14:paraId="1C2F222D"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w:t>
            </w:r>
          </w:p>
        </w:tc>
        <w:tc>
          <w:tcPr>
            <w:tcW w:w="0" w:type="auto"/>
            <w:tcBorders>
              <w:top w:val="nil"/>
              <w:left w:val="nil"/>
              <w:bottom w:val="nil"/>
              <w:right w:val="nil"/>
            </w:tcBorders>
            <w:shd w:val="clear" w:color="auto" w:fill="F2F2F2"/>
            <w:tcMar>
              <w:top w:w="135" w:type="dxa"/>
              <w:left w:w="135" w:type="dxa"/>
              <w:bottom w:w="135" w:type="dxa"/>
              <w:right w:w="135" w:type="dxa"/>
            </w:tcMar>
            <w:vAlign w:val="center"/>
            <w:hideMark/>
          </w:tcPr>
          <w:p w14:paraId="573EDCFB"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w:t>
            </w:r>
          </w:p>
        </w:tc>
      </w:tr>
      <w:tr w:rsidR="003021B7" w:rsidRPr="00AC2001" w14:paraId="385B4276"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09071582" w14:textId="77777777" w:rsidR="003021B7" w:rsidRPr="00C6570E" w:rsidRDefault="00CF2260" w:rsidP="009321D8">
            <w:pPr>
              <w:tabs>
                <w:tab w:val="left" w:pos="2604"/>
              </w:tabs>
              <w:spacing w:line="300" w:lineRule="atLeast"/>
              <w:rPr>
                <w:rFonts w:asciiTheme="majorHAnsi" w:hAnsiTheme="majorHAnsi" w:cstheme="majorHAnsi"/>
                <w:color w:val="000000"/>
              </w:rPr>
            </w:pPr>
            <w:hyperlink r:id="rId13" w:history="1">
              <w:r w:rsidR="003021B7" w:rsidRPr="00C6570E">
                <w:rPr>
                  <w:rFonts w:asciiTheme="majorHAnsi" w:hAnsiTheme="majorHAnsi" w:cstheme="majorHAnsi"/>
                  <w:b/>
                  <w:bCs/>
                  <w:color w:val="000000"/>
                  <w:bdr w:val="none" w:sz="0" w:space="0" w:color="auto" w:frame="1"/>
                </w:rPr>
                <w:t>KIDEM TAZMİNATI TAVANI</w:t>
              </w:r>
            </w:hyperlink>
          </w:p>
        </w:tc>
        <w:tc>
          <w:tcPr>
            <w:tcW w:w="0" w:type="auto"/>
            <w:tcBorders>
              <w:top w:val="nil"/>
              <w:left w:val="nil"/>
              <w:bottom w:val="nil"/>
              <w:right w:val="nil"/>
            </w:tcBorders>
            <w:tcMar>
              <w:top w:w="135" w:type="dxa"/>
              <w:left w:w="135" w:type="dxa"/>
              <w:bottom w:w="135" w:type="dxa"/>
              <w:right w:w="135" w:type="dxa"/>
            </w:tcMar>
            <w:vAlign w:val="center"/>
            <w:hideMark/>
          </w:tcPr>
          <w:p w14:paraId="6FD0CD27" w14:textId="3E4D5F3B" w:rsidR="003021B7" w:rsidRPr="00C6570E" w:rsidRDefault="006402D2" w:rsidP="009321D8">
            <w:pPr>
              <w:tabs>
                <w:tab w:val="left" w:pos="2604"/>
              </w:tabs>
              <w:spacing w:line="300" w:lineRule="atLeast"/>
              <w:rPr>
                <w:rFonts w:asciiTheme="majorHAnsi" w:hAnsiTheme="majorHAnsi" w:cstheme="majorHAnsi"/>
                <w:color w:val="000000"/>
              </w:rPr>
            </w:pPr>
            <w:r>
              <w:rPr>
                <w:rFonts w:asciiTheme="majorHAnsi" w:hAnsiTheme="majorHAnsi" w:cstheme="majorHAnsi"/>
                <w:color w:val="000000"/>
              </w:rPr>
              <w:t>12.976,00</w:t>
            </w:r>
            <w:r w:rsidR="003021B7" w:rsidRPr="00C6570E">
              <w:rPr>
                <w:rFonts w:asciiTheme="majorHAnsi" w:hAnsiTheme="majorHAnsi" w:cstheme="majorHAnsi"/>
                <w:color w:val="000000"/>
              </w:rPr>
              <w:t>- TL</w:t>
            </w:r>
          </w:p>
        </w:tc>
      </w:tr>
      <w:tr w:rsidR="003021B7" w:rsidRPr="00AC2001" w14:paraId="3C82B21B"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201174EC" w14:textId="77777777" w:rsidR="003021B7" w:rsidRPr="00C6570E" w:rsidRDefault="00CF2260" w:rsidP="009321D8">
            <w:pPr>
              <w:tabs>
                <w:tab w:val="left" w:pos="2604"/>
              </w:tabs>
              <w:spacing w:line="300" w:lineRule="atLeast"/>
              <w:rPr>
                <w:rFonts w:asciiTheme="majorHAnsi" w:hAnsiTheme="majorHAnsi" w:cstheme="majorHAnsi"/>
                <w:color w:val="000000"/>
              </w:rPr>
            </w:pPr>
            <w:hyperlink r:id="rId14" w:history="1">
              <w:r w:rsidR="003021B7" w:rsidRPr="00C6570E">
                <w:rPr>
                  <w:rFonts w:asciiTheme="majorHAnsi" w:hAnsiTheme="majorHAnsi" w:cstheme="majorHAnsi"/>
                  <w:b/>
                  <w:bCs/>
                  <w:color w:val="000000"/>
                  <w:bdr w:val="none" w:sz="0" w:space="0" w:color="auto" w:frame="1"/>
                </w:rPr>
                <w:t>VERGİDEN MÜSTESNA YEMEK BEDELİ</w:t>
              </w:r>
            </w:hyperlink>
          </w:p>
        </w:tc>
        <w:tc>
          <w:tcPr>
            <w:tcW w:w="0" w:type="auto"/>
            <w:tcBorders>
              <w:top w:val="nil"/>
              <w:left w:val="nil"/>
              <w:bottom w:val="nil"/>
              <w:right w:val="nil"/>
            </w:tcBorders>
            <w:tcMar>
              <w:top w:w="135" w:type="dxa"/>
              <w:left w:w="135" w:type="dxa"/>
              <w:bottom w:w="135" w:type="dxa"/>
              <w:right w:w="135" w:type="dxa"/>
            </w:tcMar>
            <w:vAlign w:val="center"/>
            <w:hideMark/>
          </w:tcPr>
          <w:p w14:paraId="58BF4338"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34 TL</w:t>
            </w:r>
          </w:p>
        </w:tc>
      </w:tr>
      <w:tr w:rsidR="003021B7" w:rsidRPr="00AC2001" w14:paraId="2C14CBDD"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7CF78BD3"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b/>
                <w:bCs/>
                <w:color w:val="000000"/>
                <w:bdr w:val="none" w:sz="0" w:space="0" w:color="auto" w:frame="1"/>
              </w:rPr>
              <w:t>ÜCRETLİLERDE DAMGA VERGİSİ</w:t>
            </w:r>
          </w:p>
        </w:tc>
        <w:tc>
          <w:tcPr>
            <w:tcW w:w="0" w:type="auto"/>
            <w:tcBorders>
              <w:top w:val="nil"/>
              <w:left w:val="nil"/>
              <w:bottom w:val="nil"/>
              <w:right w:val="nil"/>
            </w:tcBorders>
            <w:tcMar>
              <w:top w:w="135" w:type="dxa"/>
              <w:left w:w="135" w:type="dxa"/>
              <w:bottom w:w="135" w:type="dxa"/>
              <w:right w:w="135" w:type="dxa"/>
            </w:tcMar>
            <w:vAlign w:val="center"/>
            <w:hideMark/>
          </w:tcPr>
          <w:p w14:paraId="3FBC0B93"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Binde 7,59</w:t>
            </w:r>
          </w:p>
        </w:tc>
      </w:tr>
      <w:tr w:rsidR="003021B7" w:rsidRPr="00AC2001" w14:paraId="3BCAD5A9"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34DD9F5F"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w:t>
            </w:r>
          </w:p>
        </w:tc>
        <w:tc>
          <w:tcPr>
            <w:tcW w:w="0" w:type="auto"/>
            <w:tcBorders>
              <w:top w:val="nil"/>
              <w:left w:val="nil"/>
              <w:bottom w:val="nil"/>
              <w:right w:val="nil"/>
            </w:tcBorders>
            <w:tcMar>
              <w:top w:w="135" w:type="dxa"/>
              <w:left w:w="135" w:type="dxa"/>
              <w:bottom w:w="135" w:type="dxa"/>
              <w:right w:w="135" w:type="dxa"/>
            </w:tcMar>
            <w:vAlign w:val="center"/>
            <w:hideMark/>
          </w:tcPr>
          <w:p w14:paraId="3537E14B"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w:t>
            </w:r>
          </w:p>
        </w:tc>
      </w:tr>
      <w:tr w:rsidR="003021B7" w:rsidRPr="00AC2001" w14:paraId="12392471" w14:textId="77777777" w:rsidTr="009321D8">
        <w:tc>
          <w:tcPr>
            <w:tcW w:w="0" w:type="auto"/>
            <w:tcBorders>
              <w:top w:val="nil"/>
              <w:left w:val="nil"/>
              <w:bottom w:val="nil"/>
              <w:right w:val="single" w:sz="6" w:space="0" w:color="808080"/>
            </w:tcBorders>
            <w:shd w:val="clear" w:color="auto" w:fill="auto"/>
            <w:tcMar>
              <w:top w:w="135" w:type="dxa"/>
              <w:left w:w="135" w:type="dxa"/>
              <w:bottom w:w="135" w:type="dxa"/>
              <w:right w:w="135" w:type="dxa"/>
            </w:tcMar>
            <w:vAlign w:val="center"/>
            <w:hideMark/>
          </w:tcPr>
          <w:p w14:paraId="6F737EF2" w14:textId="77777777" w:rsidR="003021B7" w:rsidRPr="00C6570E" w:rsidRDefault="00CF2260" w:rsidP="009321D8">
            <w:pPr>
              <w:tabs>
                <w:tab w:val="left" w:pos="2604"/>
              </w:tabs>
              <w:spacing w:line="300" w:lineRule="atLeast"/>
              <w:rPr>
                <w:rFonts w:asciiTheme="majorHAnsi" w:hAnsiTheme="majorHAnsi" w:cstheme="majorHAnsi"/>
                <w:color w:val="000000" w:themeColor="text1"/>
              </w:rPr>
            </w:pPr>
            <w:hyperlink r:id="rId15" w:history="1">
              <w:r w:rsidR="003021B7" w:rsidRPr="00C6570E">
                <w:rPr>
                  <w:rFonts w:asciiTheme="majorHAnsi" w:hAnsiTheme="majorHAnsi" w:cstheme="majorHAnsi"/>
                  <w:b/>
                  <w:bCs/>
                  <w:color w:val="000000" w:themeColor="text1"/>
                  <w:u w:val="single"/>
                  <w:bdr w:val="none" w:sz="0" w:space="0" w:color="auto" w:frame="1"/>
                </w:rPr>
                <w:t>SİGORTA PRİMİNE ESAS KAZANÇ TUTARINDAN İSTİSNA OLAN</w:t>
              </w:r>
            </w:hyperlink>
          </w:p>
        </w:tc>
        <w:tc>
          <w:tcPr>
            <w:tcW w:w="0" w:type="auto"/>
            <w:tcBorders>
              <w:top w:val="nil"/>
              <w:left w:val="nil"/>
              <w:bottom w:val="nil"/>
              <w:right w:val="nil"/>
            </w:tcBorders>
            <w:shd w:val="clear" w:color="auto" w:fill="F2F2F2"/>
            <w:tcMar>
              <w:top w:w="135" w:type="dxa"/>
              <w:left w:w="135" w:type="dxa"/>
              <w:bottom w:w="135" w:type="dxa"/>
              <w:right w:w="135" w:type="dxa"/>
            </w:tcMar>
            <w:vAlign w:val="center"/>
            <w:hideMark/>
          </w:tcPr>
          <w:p w14:paraId="3CD9FFDA"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 </w:t>
            </w:r>
          </w:p>
        </w:tc>
      </w:tr>
      <w:tr w:rsidR="003021B7" w:rsidRPr="00AC2001" w14:paraId="25AE020C"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3537B926"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Yemek Parası - GÜNLÜK</w:t>
            </w:r>
          </w:p>
        </w:tc>
        <w:tc>
          <w:tcPr>
            <w:tcW w:w="0" w:type="auto"/>
            <w:tcBorders>
              <w:top w:val="nil"/>
              <w:left w:val="nil"/>
              <w:bottom w:val="nil"/>
              <w:right w:val="nil"/>
            </w:tcBorders>
            <w:tcMar>
              <w:top w:w="135" w:type="dxa"/>
              <w:left w:w="135" w:type="dxa"/>
              <w:bottom w:w="135" w:type="dxa"/>
              <w:right w:w="135" w:type="dxa"/>
            </w:tcMar>
            <w:vAlign w:val="center"/>
            <w:hideMark/>
          </w:tcPr>
          <w:p w14:paraId="35C6C630"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10,01 TL</w:t>
            </w:r>
          </w:p>
        </w:tc>
      </w:tr>
      <w:tr w:rsidR="003021B7" w:rsidRPr="00AC2001" w14:paraId="48B839B6"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1F913B56"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Çocuk Yardımı - AYLIK</w:t>
            </w:r>
          </w:p>
        </w:tc>
        <w:tc>
          <w:tcPr>
            <w:tcW w:w="0" w:type="auto"/>
            <w:tcBorders>
              <w:top w:val="nil"/>
              <w:left w:val="nil"/>
              <w:bottom w:val="nil"/>
              <w:right w:val="nil"/>
            </w:tcBorders>
            <w:tcMar>
              <w:top w:w="135" w:type="dxa"/>
              <w:left w:w="135" w:type="dxa"/>
              <w:bottom w:w="135" w:type="dxa"/>
              <w:right w:w="135" w:type="dxa"/>
            </w:tcMar>
            <w:vAlign w:val="center"/>
            <w:hideMark/>
          </w:tcPr>
          <w:p w14:paraId="219E15D4"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100,08 TL</w:t>
            </w:r>
          </w:p>
        </w:tc>
      </w:tr>
      <w:tr w:rsidR="003021B7" w:rsidRPr="00AC2001" w14:paraId="0AB8E241" w14:textId="77777777" w:rsidTr="009321D8">
        <w:tc>
          <w:tcPr>
            <w:tcW w:w="0" w:type="auto"/>
            <w:tcBorders>
              <w:top w:val="nil"/>
              <w:left w:val="nil"/>
              <w:bottom w:val="nil"/>
              <w:right w:val="single" w:sz="6" w:space="0" w:color="808080"/>
            </w:tcBorders>
            <w:tcMar>
              <w:top w:w="135" w:type="dxa"/>
              <w:left w:w="135" w:type="dxa"/>
              <w:bottom w:w="135" w:type="dxa"/>
              <w:right w:w="135" w:type="dxa"/>
            </w:tcMar>
            <w:vAlign w:val="center"/>
            <w:hideMark/>
          </w:tcPr>
          <w:p w14:paraId="5E8AD0D5"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Aile Yardımı - AYLIK</w:t>
            </w:r>
          </w:p>
        </w:tc>
        <w:tc>
          <w:tcPr>
            <w:tcW w:w="0" w:type="auto"/>
            <w:tcBorders>
              <w:top w:val="nil"/>
              <w:left w:val="nil"/>
              <w:bottom w:val="nil"/>
              <w:right w:val="nil"/>
            </w:tcBorders>
            <w:tcMar>
              <w:top w:w="135" w:type="dxa"/>
              <w:left w:w="135" w:type="dxa"/>
              <w:bottom w:w="135" w:type="dxa"/>
              <w:right w:w="135" w:type="dxa"/>
            </w:tcMar>
            <w:vAlign w:val="center"/>
            <w:hideMark/>
          </w:tcPr>
          <w:p w14:paraId="0E7A73CB" w14:textId="77777777" w:rsidR="003021B7" w:rsidRPr="00C6570E" w:rsidRDefault="003021B7" w:rsidP="009321D8">
            <w:pPr>
              <w:tabs>
                <w:tab w:val="left" w:pos="2604"/>
              </w:tabs>
              <w:spacing w:line="300" w:lineRule="atLeast"/>
              <w:rPr>
                <w:rFonts w:asciiTheme="majorHAnsi" w:hAnsiTheme="majorHAnsi" w:cstheme="majorHAnsi"/>
                <w:color w:val="000000"/>
              </w:rPr>
            </w:pPr>
            <w:r w:rsidRPr="00C6570E">
              <w:rPr>
                <w:rFonts w:asciiTheme="majorHAnsi" w:hAnsiTheme="majorHAnsi" w:cstheme="majorHAnsi"/>
                <w:color w:val="000000"/>
              </w:rPr>
              <w:t>500,40 TL</w:t>
            </w:r>
          </w:p>
        </w:tc>
      </w:tr>
    </w:tbl>
    <w:p w14:paraId="1F7046B9" w14:textId="3155FA71" w:rsidR="00DC72FF" w:rsidRDefault="00DC72FF" w:rsidP="001960D3">
      <w:pPr>
        <w:spacing w:line="330" w:lineRule="atLeast"/>
        <w:textAlignment w:val="baseline"/>
        <w:rPr>
          <w:rFonts w:asciiTheme="majorHAnsi" w:hAnsiTheme="majorHAnsi" w:cstheme="majorHAnsi"/>
          <w:b/>
          <w:bCs/>
          <w:sz w:val="22"/>
          <w:szCs w:val="22"/>
        </w:rPr>
      </w:pPr>
    </w:p>
    <w:p w14:paraId="4A757C6E" w14:textId="1D172BE3" w:rsidR="00DC72FF" w:rsidRPr="00EA3AD5" w:rsidRDefault="00EA3AD5" w:rsidP="001960D3">
      <w:pPr>
        <w:spacing w:line="330" w:lineRule="atLeast"/>
        <w:textAlignment w:val="baseline"/>
        <w:rPr>
          <w:rFonts w:asciiTheme="majorHAnsi" w:hAnsiTheme="majorHAnsi" w:cstheme="majorHAnsi"/>
          <w:b/>
          <w:bCs/>
        </w:rPr>
      </w:pPr>
      <w:r>
        <w:rPr>
          <w:rFonts w:asciiTheme="majorHAnsi" w:hAnsiTheme="majorHAnsi" w:cstheme="majorHAnsi"/>
          <w:b/>
          <w:bCs/>
          <w:color w:val="000000"/>
        </w:rPr>
        <w:t>-</w:t>
      </w:r>
      <w:r w:rsidRPr="00EA3AD5">
        <w:rPr>
          <w:rFonts w:asciiTheme="majorHAnsi" w:hAnsiTheme="majorHAnsi" w:cstheme="majorHAnsi"/>
          <w:b/>
          <w:bCs/>
          <w:color w:val="000000"/>
        </w:rPr>
        <w:t>2021 YILINA AİT YENİDEN DEĞERLEME ORANI, 533 SIRA NUMARALI V.U.K. GENEL TEBLİĞİ İLE % 36,2 OLARAK AÇIKLANMIŞTI.</w:t>
      </w:r>
    </w:p>
    <w:p w14:paraId="08D2594D" w14:textId="08B897B2" w:rsidR="00DC72FF" w:rsidRPr="00EA3AD5" w:rsidRDefault="00DC72FF" w:rsidP="001960D3">
      <w:pPr>
        <w:spacing w:line="330" w:lineRule="atLeast"/>
        <w:textAlignment w:val="baseline"/>
        <w:rPr>
          <w:rFonts w:asciiTheme="majorHAnsi" w:hAnsiTheme="majorHAnsi" w:cstheme="majorHAnsi"/>
          <w:b/>
          <w:bCs/>
        </w:rPr>
      </w:pPr>
    </w:p>
    <w:p w14:paraId="02F128F6" w14:textId="1CFB7028" w:rsidR="003963E8" w:rsidRPr="00EA3AD5" w:rsidRDefault="00EA3AD5" w:rsidP="003963E8">
      <w:pPr>
        <w:spacing w:line="330" w:lineRule="atLeast"/>
        <w:textAlignment w:val="baseline"/>
        <w:rPr>
          <w:rFonts w:asciiTheme="majorHAnsi" w:hAnsiTheme="majorHAnsi" w:cstheme="majorHAnsi"/>
          <w:b/>
          <w:bCs/>
        </w:rPr>
      </w:pPr>
      <w:r>
        <w:rPr>
          <w:rFonts w:asciiTheme="majorHAnsi" w:hAnsiTheme="majorHAnsi" w:cstheme="majorHAnsi"/>
          <w:b/>
          <w:bCs/>
        </w:rPr>
        <w:t>-</w:t>
      </w:r>
      <w:r w:rsidR="003963E8" w:rsidRPr="00EA3AD5">
        <w:rPr>
          <w:rFonts w:asciiTheme="majorHAnsi" w:hAnsiTheme="majorHAnsi" w:cstheme="majorHAnsi"/>
          <w:b/>
          <w:bCs/>
        </w:rPr>
        <w:t>GAYRİMENKUL SERMAYE İRATLARINDA UYGULANAN İSTİSNA TUTARI.</w:t>
      </w:r>
    </w:p>
    <w:p w14:paraId="09916698" w14:textId="6E57996A" w:rsidR="003963E8" w:rsidRPr="00EA3AD5" w:rsidRDefault="003963E8" w:rsidP="003963E8">
      <w:pPr>
        <w:spacing w:line="330" w:lineRule="atLeast"/>
        <w:textAlignment w:val="baseline"/>
        <w:rPr>
          <w:rFonts w:asciiTheme="majorHAnsi" w:hAnsiTheme="majorHAnsi" w:cstheme="majorHAnsi"/>
          <w:b/>
          <w:bCs/>
        </w:rPr>
      </w:pPr>
      <w:r w:rsidRPr="00EA3AD5">
        <w:rPr>
          <w:rFonts w:asciiTheme="majorHAnsi" w:hAnsiTheme="majorHAnsi" w:cstheme="majorHAnsi"/>
          <w:b/>
          <w:bCs/>
        </w:rPr>
        <w:t>Gelir Vergisi Kanunu’nun 21 inci maddesinde yer alan mesken kira gelirleri için uygulanan istisna tutarı, 2022 takvim yılında elde edilen kira gelirleri için 9.500 TL olarak tespit edilmiştir.</w:t>
      </w:r>
    </w:p>
    <w:p w14:paraId="2CA04E66" w14:textId="6841F77E" w:rsidR="00DC72FF" w:rsidRPr="00EA3AD5" w:rsidRDefault="003963E8" w:rsidP="003963E8">
      <w:pPr>
        <w:spacing w:line="330" w:lineRule="atLeast"/>
        <w:textAlignment w:val="baseline"/>
        <w:rPr>
          <w:rFonts w:asciiTheme="majorHAnsi" w:hAnsiTheme="majorHAnsi" w:cstheme="majorHAnsi"/>
          <w:b/>
          <w:bCs/>
        </w:rPr>
      </w:pPr>
      <w:r w:rsidRPr="00EA3AD5">
        <w:rPr>
          <w:rFonts w:asciiTheme="majorHAnsi" w:hAnsiTheme="majorHAnsi" w:cstheme="majorHAnsi"/>
          <w:b/>
          <w:bCs/>
        </w:rPr>
        <w:t>(2021’de 7.000,00 TL dır.)</w:t>
      </w:r>
    </w:p>
    <w:p w14:paraId="4A0CDF44" w14:textId="7C9E7445" w:rsidR="00A93995" w:rsidRPr="00A93995" w:rsidRDefault="00A93995" w:rsidP="00A93995">
      <w:pPr>
        <w:spacing w:before="375" w:after="270" w:line="360" w:lineRule="atLeast"/>
        <w:textAlignment w:val="baseline"/>
        <w:outlineLvl w:val="1"/>
        <w:rPr>
          <w:rFonts w:asciiTheme="majorHAnsi" w:hAnsiTheme="majorHAnsi" w:cstheme="majorHAnsi"/>
          <w:b/>
          <w:bCs/>
        </w:rPr>
      </w:pPr>
      <w:r>
        <w:rPr>
          <w:rFonts w:asciiTheme="majorHAnsi" w:hAnsiTheme="majorHAnsi" w:cstheme="majorHAnsi"/>
          <w:b/>
          <w:bCs/>
        </w:rPr>
        <w:t>-</w:t>
      </w:r>
      <w:r w:rsidRPr="00A93995">
        <w:rPr>
          <w:rFonts w:asciiTheme="majorHAnsi" w:hAnsiTheme="majorHAnsi" w:cstheme="majorHAnsi"/>
          <w:b/>
          <w:bCs/>
        </w:rPr>
        <w:t>KİRALAMA YOLUYLA EDİNİLEN BİNEK OTOMOBİLLERDE GİDER YAZILABİLECEK AYLIK KİRA BEDELİ</w:t>
      </w:r>
      <w:r>
        <w:rPr>
          <w:rFonts w:asciiTheme="majorHAnsi" w:hAnsiTheme="majorHAnsi" w:cstheme="majorHAnsi"/>
          <w:b/>
          <w:bCs/>
        </w:rPr>
        <w:t>.</w:t>
      </w:r>
    </w:p>
    <w:p w14:paraId="6ADE0BE4" w14:textId="6421460B" w:rsidR="00A93995" w:rsidRPr="00A93995" w:rsidRDefault="00A93995" w:rsidP="00A93995">
      <w:pPr>
        <w:spacing w:line="330" w:lineRule="atLeast"/>
        <w:textAlignment w:val="baseline"/>
        <w:rPr>
          <w:rFonts w:asciiTheme="majorHAnsi" w:hAnsiTheme="majorHAnsi" w:cstheme="majorHAnsi"/>
          <w:color w:val="000000"/>
        </w:rPr>
      </w:pPr>
      <w:r w:rsidRPr="00A93995">
        <w:rPr>
          <w:rFonts w:asciiTheme="majorHAnsi" w:hAnsiTheme="majorHAnsi" w:cstheme="majorHAnsi"/>
          <w:color w:val="000000"/>
        </w:rPr>
        <w:t>Gelir Vergisi Kanunu’nun 40/1 ve 68/5 numaralı bentlerinde yer alan, kiralama yoluyla edinilen binek otomobillerin her birine ilişkin gider olarak dikkate alınabilecek aylık kira bedeli 2022 takvim yılında uygulanmak üzere 8.000 TL olarak tespit edilmiştir. </w:t>
      </w:r>
      <w:r w:rsidRPr="00A93995">
        <w:rPr>
          <w:rFonts w:asciiTheme="majorHAnsi" w:hAnsiTheme="majorHAnsi" w:cstheme="majorHAnsi"/>
          <w:i/>
          <w:iCs/>
          <w:color w:val="000000"/>
          <w:bdr w:val="none" w:sz="0" w:space="0" w:color="auto" w:frame="1"/>
        </w:rPr>
        <w:t xml:space="preserve">(2021’de 6.000 TL </w:t>
      </w:r>
      <w:r>
        <w:rPr>
          <w:rFonts w:asciiTheme="majorHAnsi" w:hAnsiTheme="majorHAnsi" w:cstheme="majorHAnsi"/>
          <w:i/>
          <w:iCs/>
          <w:color w:val="000000"/>
          <w:bdr w:val="none" w:sz="0" w:space="0" w:color="auto" w:frame="1"/>
        </w:rPr>
        <w:t>dır.</w:t>
      </w:r>
      <w:r w:rsidRPr="00A93995">
        <w:rPr>
          <w:rFonts w:asciiTheme="majorHAnsi" w:hAnsiTheme="majorHAnsi" w:cstheme="majorHAnsi"/>
          <w:i/>
          <w:iCs/>
          <w:color w:val="000000"/>
          <w:bdr w:val="none" w:sz="0" w:space="0" w:color="auto" w:frame="1"/>
        </w:rPr>
        <w:t>)</w:t>
      </w:r>
    </w:p>
    <w:p w14:paraId="04E848ED" w14:textId="5E425049" w:rsidR="00DC72FF" w:rsidRDefault="00DC72FF" w:rsidP="001960D3">
      <w:pPr>
        <w:spacing w:line="330" w:lineRule="atLeast"/>
        <w:textAlignment w:val="baseline"/>
        <w:rPr>
          <w:rFonts w:asciiTheme="majorHAnsi" w:hAnsiTheme="majorHAnsi" w:cstheme="majorHAnsi"/>
          <w:b/>
          <w:bCs/>
          <w:sz w:val="22"/>
          <w:szCs w:val="22"/>
        </w:rPr>
      </w:pPr>
    </w:p>
    <w:p w14:paraId="310EF675" w14:textId="6D11419E" w:rsidR="00DC72FF" w:rsidRPr="008D46C6" w:rsidRDefault="008D46C6" w:rsidP="001960D3">
      <w:pPr>
        <w:spacing w:line="330" w:lineRule="atLeast"/>
        <w:textAlignment w:val="baseline"/>
        <w:rPr>
          <w:rFonts w:asciiTheme="majorHAnsi" w:hAnsiTheme="majorHAnsi" w:cstheme="majorHAnsi"/>
          <w:b/>
          <w:bCs/>
        </w:rPr>
      </w:pPr>
      <w:r w:rsidRPr="008D46C6">
        <w:rPr>
          <w:rFonts w:asciiTheme="majorHAnsi" w:hAnsiTheme="majorHAnsi" w:cstheme="majorHAnsi"/>
          <w:b/>
          <w:bCs/>
        </w:rPr>
        <w:t>-</w:t>
      </w:r>
      <w:r w:rsidRPr="008D46C6">
        <w:rPr>
          <w:rFonts w:asciiTheme="majorHAnsi" w:hAnsiTheme="majorHAnsi" w:cstheme="majorHAnsi"/>
        </w:rPr>
        <w:t xml:space="preserve"> </w:t>
      </w:r>
      <w:r w:rsidRPr="008D46C6">
        <w:rPr>
          <w:rFonts w:asciiTheme="majorHAnsi" w:hAnsiTheme="majorHAnsi" w:cstheme="majorHAnsi"/>
          <w:b/>
          <w:bCs/>
        </w:rPr>
        <w:t>BİNEK OTOMOBİLLERE AİT ÖTV VE KDV’NİN GİDER KAYDEDİLME SINIRI</w:t>
      </w:r>
      <w:r w:rsidR="0052777D">
        <w:rPr>
          <w:rFonts w:asciiTheme="majorHAnsi" w:hAnsiTheme="majorHAnsi" w:cstheme="majorHAnsi"/>
          <w:b/>
          <w:bCs/>
        </w:rPr>
        <w:t>.</w:t>
      </w:r>
    </w:p>
    <w:p w14:paraId="117D081C" w14:textId="4607E006" w:rsidR="00DC72FF" w:rsidRDefault="008D46C6" w:rsidP="001960D3">
      <w:pPr>
        <w:spacing w:line="330" w:lineRule="atLeast"/>
        <w:textAlignment w:val="baseline"/>
        <w:rPr>
          <w:rStyle w:val="Vurgu"/>
          <w:rFonts w:asciiTheme="majorHAnsi" w:hAnsiTheme="majorHAnsi" w:cstheme="majorHAnsi"/>
          <w:color w:val="000000"/>
          <w:bdr w:val="none" w:sz="0" w:space="0" w:color="auto" w:frame="1"/>
        </w:rPr>
      </w:pPr>
      <w:r w:rsidRPr="008D46C6">
        <w:rPr>
          <w:rFonts w:asciiTheme="majorHAnsi" w:hAnsiTheme="majorHAnsi" w:cstheme="majorHAnsi"/>
          <w:color w:val="000000"/>
        </w:rPr>
        <w:t>Gelir Vergisi Kanunu’nun 40/1 ve 68/5 numaralı bentlerinde yer alan, binek otomobillere ait olup, gider olarak dikkate alınabilecek özel tüketim vergisi ve katma değer vergisinin toplam tutarı 2022 takvim yılında uygulanmak üzere 200.000 TL olarak tespit edilmiştir. </w:t>
      </w:r>
      <w:r w:rsidRPr="008D46C6">
        <w:rPr>
          <w:rStyle w:val="Vurgu"/>
          <w:rFonts w:asciiTheme="majorHAnsi" w:hAnsiTheme="majorHAnsi" w:cstheme="majorHAnsi"/>
          <w:color w:val="000000"/>
          <w:bdr w:val="none" w:sz="0" w:space="0" w:color="auto" w:frame="1"/>
        </w:rPr>
        <w:t xml:space="preserve">(2021’de 150.000 TL </w:t>
      </w:r>
      <w:r>
        <w:rPr>
          <w:rStyle w:val="Vurgu"/>
          <w:rFonts w:asciiTheme="majorHAnsi" w:hAnsiTheme="majorHAnsi" w:cstheme="majorHAnsi"/>
          <w:color w:val="000000"/>
          <w:bdr w:val="none" w:sz="0" w:space="0" w:color="auto" w:frame="1"/>
        </w:rPr>
        <w:t>dır</w:t>
      </w:r>
      <w:r w:rsidRPr="008D46C6">
        <w:rPr>
          <w:rStyle w:val="Vurgu"/>
          <w:rFonts w:asciiTheme="majorHAnsi" w:hAnsiTheme="majorHAnsi" w:cstheme="majorHAnsi"/>
          <w:color w:val="000000"/>
          <w:bdr w:val="none" w:sz="0" w:space="0" w:color="auto" w:frame="1"/>
        </w:rPr>
        <w:t>.)</w:t>
      </w:r>
    </w:p>
    <w:p w14:paraId="372A2244" w14:textId="66716D9B" w:rsidR="0052777D" w:rsidRDefault="0052777D" w:rsidP="001960D3">
      <w:pPr>
        <w:spacing w:line="330" w:lineRule="atLeast"/>
        <w:textAlignment w:val="baseline"/>
        <w:rPr>
          <w:rStyle w:val="Vurgu"/>
          <w:rFonts w:asciiTheme="majorHAnsi" w:hAnsiTheme="majorHAnsi" w:cstheme="majorHAnsi"/>
          <w:color w:val="000000"/>
          <w:bdr w:val="none" w:sz="0" w:space="0" w:color="auto" w:frame="1"/>
        </w:rPr>
      </w:pPr>
    </w:p>
    <w:p w14:paraId="5E300F92" w14:textId="26E2FD04" w:rsidR="0052777D" w:rsidRPr="0052777D" w:rsidRDefault="0052777D" w:rsidP="0052777D">
      <w:pPr>
        <w:spacing w:line="330" w:lineRule="atLeast"/>
        <w:textAlignment w:val="baseline"/>
        <w:rPr>
          <w:rStyle w:val="Vurgu"/>
          <w:rFonts w:asciiTheme="majorHAnsi" w:hAnsiTheme="majorHAnsi" w:cstheme="majorHAnsi"/>
          <w:b/>
          <w:bCs/>
          <w:i w:val="0"/>
          <w:iCs w:val="0"/>
          <w:color w:val="000000"/>
          <w:bdr w:val="none" w:sz="0" w:space="0" w:color="auto" w:frame="1"/>
        </w:rPr>
      </w:pPr>
      <w:r w:rsidRPr="0052777D">
        <w:rPr>
          <w:rStyle w:val="Vurgu"/>
          <w:rFonts w:asciiTheme="majorHAnsi" w:hAnsiTheme="majorHAnsi" w:cstheme="majorHAnsi"/>
          <w:b/>
          <w:bCs/>
          <w:color w:val="000000"/>
          <w:bdr w:val="none" w:sz="0" w:space="0" w:color="auto" w:frame="1"/>
        </w:rPr>
        <w:t>-</w:t>
      </w:r>
      <w:r w:rsidRPr="0052777D">
        <w:rPr>
          <w:b/>
          <w:bCs/>
        </w:rPr>
        <w:t xml:space="preserve"> </w:t>
      </w:r>
      <w:r w:rsidRPr="0052777D">
        <w:rPr>
          <w:rStyle w:val="Vurgu"/>
          <w:rFonts w:asciiTheme="majorHAnsi" w:hAnsiTheme="majorHAnsi" w:cstheme="majorHAnsi"/>
          <w:b/>
          <w:bCs/>
          <w:i w:val="0"/>
          <w:iCs w:val="0"/>
          <w:color w:val="000000"/>
          <w:bdr w:val="none" w:sz="0" w:space="0" w:color="auto" w:frame="1"/>
        </w:rPr>
        <w:t>BİNEK OTOMOBİLLERDE AMORTİSMAN SINIRI</w:t>
      </w:r>
      <w:r>
        <w:rPr>
          <w:rStyle w:val="Vurgu"/>
          <w:rFonts w:asciiTheme="majorHAnsi" w:hAnsiTheme="majorHAnsi" w:cstheme="majorHAnsi"/>
          <w:b/>
          <w:bCs/>
          <w:i w:val="0"/>
          <w:iCs w:val="0"/>
          <w:color w:val="000000"/>
          <w:bdr w:val="none" w:sz="0" w:space="0" w:color="auto" w:frame="1"/>
        </w:rPr>
        <w:t>.</w:t>
      </w:r>
    </w:p>
    <w:p w14:paraId="74D24434" w14:textId="77777777" w:rsidR="0052777D" w:rsidRPr="0052777D" w:rsidRDefault="0052777D" w:rsidP="0052777D">
      <w:pPr>
        <w:spacing w:line="330" w:lineRule="atLeast"/>
        <w:textAlignment w:val="baseline"/>
        <w:rPr>
          <w:rStyle w:val="Vurgu"/>
          <w:rFonts w:asciiTheme="majorHAnsi" w:hAnsiTheme="majorHAnsi" w:cstheme="majorHAnsi"/>
          <w:color w:val="000000"/>
          <w:bdr w:val="none" w:sz="0" w:space="0" w:color="auto" w:frame="1"/>
        </w:rPr>
      </w:pPr>
      <w:r w:rsidRPr="0052777D">
        <w:rPr>
          <w:rStyle w:val="Vurgu"/>
          <w:rFonts w:asciiTheme="majorHAnsi" w:hAnsiTheme="majorHAnsi" w:cstheme="majorHAnsi"/>
          <w:color w:val="000000"/>
          <w:bdr w:val="none" w:sz="0" w:space="0" w:color="auto" w:frame="1"/>
        </w:rPr>
        <w:t>Gelir Vergisi Kanunu’nun 40/7 ve 68/4 numaralı bentlerinde yer alan, binek otomobiller için amortisman olarak indirim konusu yapılabilecek tutar, 2022 takvim yılında uygulanmak üzere;</w:t>
      </w:r>
    </w:p>
    <w:p w14:paraId="388FF2F4" w14:textId="77777777" w:rsidR="0052777D" w:rsidRPr="0052777D" w:rsidRDefault="0052777D" w:rsidP="0052777D">
      <w:pPr>
        <w:spacing w:line="330" w:lineRule="atLeast"/>
        <w:textAlignment w:val="baseline"/>
        <w:rPr>
          <w:rStyle w:val="Vurgu"/>
          <w:rFonts w:asciiTheme="majorHAnsi" w:hAnsiTheme="majorHAnsi" w:cstheme="majorHAnsi"/>
          <w:color w:val="000000"/>
          <w:bdr w:val="none" w:sz="0" w:space="0" w:color="auto" w:frame="1"/>
        </w:rPr>
      </w:pPr>
      <w:r w:rsidRPr="0052777D">
        <w:rPr>
          <w:rStyle w:val="Vurgu"/>
          <w:rFonts w:asciiTheme="majorHAnsi" w:hAnsiTheme="majorHAnsi" w:cstheme="majorHAnsi"/>
          <w:color w:val="000000"/>
          <w:bdr w:val="none" w:sz="0" w:space="0" w:color="auto" w:frame="1"/>
        </w:rPr>
        <w:t>ÖTV ve KDV hariç 230.000 TL,</w:t>
      </w:r>
    </w:p>
    <w:p w14:paraId="0568456C" w14:textId="77777777" w:rsidR="0052777D" w:rsidRPr="0052777D" w:rsidRDefault="0052777D" w:rsidP="0052777D">
      <w:pPr>
        <w:spacing w:line="330" w:lineRule="atLeast"/>
        <w:textAlignment w:val="baseline"/>
        <w:rPr>
          <w:rStyle w:val="Vurgu"/>
          <w:rFonts w:asciiTheme="majorHAnsi" w:hAnsiTheme="majorHAnsi" w:cstheme="majorHAnsi"/>
          <w:color w:val="000000"/>
          <w:bdr w:val="none" w:sz="0" w:space="0" w:color="auto" w:frame="1"/>
        </w:rPr>
      </w:pPr>
      <w:r w:rsidRPr="0052777D">
        <w:rPr>
          <w:rStyle w:val="Vurgu"/>
          <w:rFonts w:asciiTheme="majorHAnsi" w:hAnsiTheme="majorHAnsi" w:cstheme="majorHAnsi"/>
          <w:color w:val="000000"/>
          <w:bdr w:val="none" w:sz="0" w:space="0" w:color="auto" w:frame="1"/>
        </w:rPr>
        <w:t>Vergilerin maliyet bedeline eklendiği durumlarda 430.000 TL,</w:t>
      </w:r>
    </w:p>
    <w:p w14:paraId="0C3BFE5A" w14:textId="77777777" w:rsidR="0052777D" w:rsidRPr="0052777D" w:rsidRDefault="0052777D" w:rsidP="0052777D">
      <w:pPr>
        <w:spacing w:line="330" w:lineRule="atLeast"/>
        <w:textAlignment w:val="baseline"/>
        <w:rPr>
          <w:rStyle w:val="Vurgu"/>
          <w:rFonts w:asciiTheme="majorHAnsi" w:hAnsiTheme="majorHAnsi" w:cstheme="majorHAnsi"/>
          <w:color w:val="000000"/>
          <w:bdr w:val="none" w:sz="0" w:space="0" w:color="auto" w:frame="1"/>
        </w:rPr>
      </w:pPr>
      <w:r w:rsidRPr="0052777D">
        <w:rPr>
          <w:rStyle w:val="Vurgu"/>
          <w:rFonts w:asciiTheme="majorHAnsi" w:hAnsiTheme="majorHAnsi" w:cstheme="majorHAnsi"/>
          <w:color w:val="000000"/>
          <w:bdr w:val="none" w:sz="0" w:space="0" w:color="auto" w:frame="1"/>
        </w:rPr>
        <w:t>Binek otomobilin ikinci el olarak iktisap edildiği hallerde 430.000 TL olarak tespit edilmiştir.</w:t>
      </w:r>
    </w:p>
    <w:p w14:paraId="2886CA85" w14:textId="0E9F2D9A" w:rsidR="0052777D" w:rsidRDefault="0052777D" w:rsidP="0052777D">
      <w:pPr>
        <w:spacing w:line="330" w:lineRule="atLeast"/>
        <w:textAlignment w:val="baseline"/>
        <w:rPr>
          <w:rStyle w:val="Vurgu"/>
          <w:rFonts w:asciiTheme="majorHAnsi" w:hAnsiTheme="majorHAnsi" w:cstheme="majorHAnsi"/>
          <w:color w:val="000000"/>
          <w:bdr w:val="none" w:sz="0" w:space="0" w:color="auto" w:frame="1"/>
        </w:rPr>
      </w:pPr>
      <w:r w:rsidRPr="0052777D">
        <w:rPr>
          <w:rStyle w:val="Vurgu"/>
          <w:rFonts w:asciiTheme="majorHAnsi" w:hAnsiTheme="majorHAnsi" w:cstheme="majorHAnsi"/>
          <w:color w:val="000000"/>
          <w:bdr w:val="none" w:sz="0" w:space="0" w:color="auto" w:frame="1"/>
        </w:rPr>
        <w:t>(Daha önce sırasıyla; 170.000 TL, 320.000 TL ve 320.000 TL</w:t>
      </w:r>
      <w:r>
        <w:rPr>
          <w:rStyle w:val="Vurgu"/>
          <w:rFonts w:asciiTheme="majorHAnsi" w:hAnsiTheme="majorHAnsi" w:cstheme="majorHAnsi"/>
          <w:color w:val="000000"/>
          <w:bdr w:val="none" w:sz="0" w:space="0" w:color="auto" w:frame="1"/>
        </w:rPr>
        <w:t xml:space="preserve"> dir.</w:t>
      </w:r>
      <w:r w:rsidRPr="0052777D">
        <w:rPr>
          <w:rStyle w:val="Vurgu"/>
          <w:rFonts w:asciiTheme="majorHAnsi" w:hAnsiTheme="majorHAnsi" w:cstheme="majorHAnsi"/>
          <w:color w:val="000000"/>
          <w:bdr w:val="none" w:sz="0" w:space="0" w:color="auto" w:frame="1"/>
        </w:rPr>
        <w:t>)</w:t>
      </w:r>
    </w:p>
    <w:p w14:paraId="0BA5363B" w14:textId="5C1E1B45" w:rsidR="003A7B27" w:rsidRDefault="003A7B27" w:rsidP="0052777D">
      <w:pPr>
        <w:spacing w:line="330" w:lineRule="atLeast"/>
        <w:textAlignment w:val="baseline"/>
        <w:rPr>
          <w:rStyle w:val="Vurgu"/>
          <w:rFonts w:asciiTheme="majorHAnsi" w:hAnsiTheme="majorHAnsi" w:cstheme="majorHAnsi"/>
          <w:color w:val="000000"/>
          <w:bdr w:val="none" w:sz="0" w:space="0" w:color="auto" w:frame="1"/>
        </w:rPr>
      </w:pPr>
    </w:p>
    <w:p w14:paraId="0A091BDB" w14:textId="1A7E68B8" w:rsidR="003A7B27" w:rsidRDefault="003A7B27" w:rsidP="0052777D">
      <w:pPr>
        <w:spacing w:line="330" w:lineRule="atLeast"/>
        <w:textAlignment w:val="baseline"/>
        <w:rPr>
          <w:rStyle w:val="Vurgu"/>
          <w:rFonts w:asciiTheme="majorHAnsi" w:hAnsiTheme="majorHAnsi" w:cstheme="majorHAnsi"/>
          <w:color w:val="000000"/>
          <w:bdr w:val="none" w:sz="0" w:space="0" w:color="auto" w:frame="1"/>
        </w:rPr>
      </w:pPr>
    </w:p>
    <w:p w14:paraId="7E840B3E" w14:textId="2AB056C4" w:rsidR="003A7B27" w:rsidRDefault="003A7B27" w:rsidP="0052777D">
      <w:pPr>
        <w:spacing w:line="330" w:lineRule="atLeast"/>
        <w:textAlignment w:val="baseline"/>
        <w:rPr>
          <w:rStyle w:val="Vurgu"/>
          <w:rFonts w:asciiTheme="majorHAnsi" w:hAnsiTheme="majorHAnsi" w:cstheme="majorHAnsi"/>
          <w:color w:val="000000"/>
          <w:bdr w:val="none" w:sz="0" w:space="0" w:color="auto" w:frame="1"/>
        </w:rPr>
      </w:pPr>
    </w:p>
    <w:p w14:paraId="49FD5FD0" w14:textId="18519AC3" w:rsidR="003A7B27" w:rsidRDefault="003A7B27" w:rsidP="0052777D">
      <w:pPr>
        <w:spacing w:line="330" w:lineRule="atLeast"/>
        <w:textAlignment w:val="baseline"/>
        <w:rPr>
          <w:rStyle w:val="Vurgu"/>
          <w:rFonts w:asciiTheme="majorHAnsi" w:hAnsiTheme="majorHAnsi" w:cstheme="majorHAnsi"/>
          <w:color w:val="000000"/>
          <w:bdr w:val="none" w:sz="0" w:space="0" w:color="auto" w:frame="1"/>
        </w:rPr>
      </w:pPr>
    </w:p>
    <w:p w14:paraId="0DAAE969" w14:textId="70C907F4" w:rsidR="003A7B27" w:rsidRDefault="003A7B27" w:rsidP="0052777D">
      <w:pPr>
        <w:spacing w:line="330" w:lineRule="atLeast"/>
        <w:textAlignment w:val="baseline"/>
        <w:rPr>
          <w:rStyle w:val="Vurgu"/>
          <w:rFonts w:asciiTheme="majorHAnsi" w:hAnsiTheme="majorHAnsi" w:cstheme="majorHAnsi"/>
          <w:color w:val="000000"/>
          <w:bdr w:val="none" w:sz="0" w:space="0" w:color="auto" w:frame="1"/>
        </w:rPr>
      </w:pPr>
    </w:p>
    <w:p w14:paraId="5610040A" w14:textId="2DD18FA6" w:rsidR="003A7B27" w:rsidRPr="003A7B27" w:rsidRDefault="003A7B27" w:rsidP="003A7B27">
      <w:pPr>
        <w:spacing w:before="375" w:after="270" w:line="360" w:lineRule="atLeast"/>
        <w:textAlignment w:val="baseline"/>
        <w:outlineLvl w:val="1"/>
        <w:rPr>
          <w:rFonts w:asciiTheme="majorHAnsi" w:hAnsiTheme="majorHAnsi" w:cstheme="majorHAnsi"/>
          <w:b/>
          <w:bCs/>
        </w:rPr>
      </w:pPr>
      <w:r w:rsidRPr="003A7B27">
        <w:rPr>
          <w:rFonts w:asciiTheme="majorHAnsi" w:hAnsiTheme="majorHAnsi" w:cstheme="majorHAnsi"/>
          <w:b/>
          <w:bCs/>
        </w:rPr>
        <w:t>-2022 GİDER OLARAK YAZILAN DEMİRBAŞ SINIRI İLE FATURA DÜZENLEME SINIRI</w:t>
      </w:r>
    </w:p>
    <w:p w14:paraId="3F77CAED" w14:textId="77777777" w:rsidR="003A7B27" w:rsidRPr="003A7B27" w:rsidRDefault="003A7B27" w:rsidP="003A7B27">
      <w:pPr>
        <w:spacing w:before="75" w:after="270" w:line="330" w:lineRule="atLeast"/>
        <w:textAlignment w:val="baseline"/>
        <w:rPr>
          <w:rFonts w:ascii="Arial" w:hAnsi="Arial" w:cs="Arial"/>
          <w:color w:val="000000"/>
        </w:rPr>
      </w:pPr>
      <w:r w:rsidRPr="003A7B27">
        <w:rPr>
          <w:rFonts w:ascii="Arial" w:hAnsi="Arial" w:cs="Arial"/>
          <w:color w:val="000000"/>
        </w:rPr>
        <w:t>2022 Yılı Demirbaş ve Amortisman Düzenleme Sınırı: 2.000 TL</w:t>
      </w:r>
    </w:p>
    <w:p w14:paraId="71B0B106" w14:textId="77777777" w:rsidR="003A7B27" w:rsidRPr="003A7B27" w:rsidRDefault="003A7B27" w:rsidP="003A7B27">
      <w:pPr>
        <w:spacing w:before="75" w:after="270" w:line="330" w:lineRule="atLeast"/>
        <w:textAlignment w:val="baseline"/>
        <w:rPr>
          <w:rFonts w:ascii="Arial" w:hAnsi="Arial" w:cs="Arial"/>
          <w:color w:val="000000"/>
        </w:rPr>
      </w:pPr>
      <w:r w:rsidRPr="003A7B27">
        <w:rPr>
          <w:rFonts w:ascii="Arial" w:hAnsi="Arial" w:cs="Arial"/>
          <w:color w:val="000000"/>
        </w:rPr>
        <w:t>2022 Yılı Fiş Düzenleme Sınırı: 2.000 TL (2.000 TL üzeri için fatura düzenleme sınırıdır.)</w:t>
      </w:r>
    </w:p>
    <w:p w14:paraId="19EA4908" w14:textId="77777777" w:rsidR="00187380" w:rsidRDefault="00187380" w:rsidP="00187380">
      <w:pPr>
        <w:spacing w:before="75" w:after="270" w:line="330" w:lineRule="atLeast"/>
        <w:textAlignment w:val="baseline"/>
        <w:rPr>
          <w:rFonts w:ascii="Arial" w:hAnsi="Arial" w:cs="Arial"/>
          <w:color w:val="000000"/>
        </w:rPr>
      </w:pPr>
      <w:r w:rsidRPr="00DA1A7D">
        <w:rPr>
          <w:rFonts w:ascii="Arial" w:hAnsi="Arial" w:cs="Arial"/>
          <w:b/>
          <w:bCs/>
          <w:color w:val="000000"/>
        </w:rPr>
        <w:t>-</w:t>
      </w:r>
      <w:r w:rsidRPr="00DA1A7D">
        <w:rPr>
          <w:rFonts w:asciiTheme="majorHAnsi" w:hAnsiTheme="majorHAnsi" w:cs="Arial"/>
          <w:b/>
          <w:bCs/>
          <w:color w:val="000000"/>
        </w:rPr>
        <w:t xml:space="preserve"> TAM MÜKELLEF KURUMLAR TARAFINDAN DAĞITILAN KAR PAYLARINDAKİ STOPAJ ORANI </w:t>
      </w:r>
      <w:r w:rsidRPr="00DA1A7D">
        <w:rPr>
          <w:rFonts w:asciiTheme="majorHAnsi" w:hAnsiTheme="majorHAnsi" w:cs="Arial"/>
          <w:b/>
          <w:bCs/>
          <w:color w:val="000000" w:themeColor="text1"/>
          <w:kern w:val="36"/>
        </w:rPr>
        <w:t>%10’A DÜŞÜRÜLMÜŞTÜR.</w:t>
      </w:r>
    </w:p>
    <w:p w14:paraId="4C0086CE" w14:textId="77777777" w:rsidR="00187380" w:rsidRPr="003004CD" w:rsidRDefault="00187380" w:rsidP="00187380">
      <w:pPr>
        <w:spacing w:before="75" w:after="270" w:line="330" w:lineRule="atLeast"/>
        <w:textAlignment w:val="baseline"/>
        <w:rPr>
          <w:rFonts w:asciiTheme="majorHAnsi" w:hAnsiTheme="majorHAnsi" w:cs="Arial"/>
          <w:color w:val="000000"/>
        </w:rPr>
      </w:pPr>
      <w:r w:rsidRPr="003004CD">
        <w:rPr>
          <w:rFonts w:asciiTheme="majorHAnsi" w:hAnsiTheme="majorHAnsi" w:cs="Arial"/>
          <w:color w:val="000000"/>
        </w:rPr>
        <w:t>Tam mükellef kurumlar tarafından dağıtılan kar paylarındaki stopaj oranı; 22/12/2021 tarihli resmi gazetede yayınlanan 4936 Sayılı Cumhurbaşkanlığı Kararı ile %10’a düşürülmüştür.</w:t>
      </w:r>
    </w:p>
    <w:p w14:paraId="661A90E7" w14:textId="77777777" w:rsidR="009E76F9" w:rsidRDefault="009E76F9" w:rsidP="009E76F9">
      <w:pPr>
        <w:tabs>
          <w:tab w:val="left" w:pos="2604"/>
          <w:tab w:val="left" w:pos="2970"/>
        </w:tabs>
        <w:spacing w:line="330" w:lineRule="atLeast"/>
        <w:textAlignment w:val="baseline"/>
        <w:rPr>
          <w:b/>
          <w:bCs/>
        </w:rPr>
      </w:pPr>
      <w:r w:rsidRPr="0005394D">
        <w:rPr>
          <w:b/>
          <w:bCs/>
        </w:rPr>
        <w:t>Bilgilerinize sunulur.</w:t>
      </w:r>
      <w:r>
        <w:rPr>
          <w:b/>
          <w:bCs/>
        </w:rPr>
        <w:tab/>
      </w:r>
    </w:p>
    <w:p w14:paraId="2435C97B" w14:textId="77777777" w:rsidR="009E76F9" w:rsidRDefault="009E76F9" w:rsidP="009E76F9">
      <w:pPr>
        <w:tabs>
          <w:tab w:val="left" w:pos="2604"/>
        </w:tabs>
        <w:spacing w:line="330" w:lineRule="atLeast"/>
        <w:textAlignment w:val="baseline"/>
        <w:rPr>
          <w:b/>
          <w:bCs/>
        </w:rPr>
      </w:pPr>
      <w:r w:rsidRPr="0005394D">
        <w:rPr>
          <w:b/>
          <w:bCs/>
        </w:rPr>
        <w:t>S</w:t>
      </w:r>
      <w:r w:rsidRPr="009D4954">
        <w:rPr>
          <w:b/>
          <w:bCs/>
        </w:rPr>
        <w:t>aygılarımızla…</w:t>
      </w:r>
    </w:p>
    <w:p w14:paraId="3E7F4C2D" w14:textId="77777777" w:rsidR="009E76F9" w:rsidRDefault="009E76F9" w:rsidP="009E76F9">
      <w:pPr>
        <w:tabs>
          <w:tab w:val="left" w:pos="2604"/>
        </w:tabs>
        <w:spacing w:line="330" w:lineRule="atLeast"/>
        <w:textAlignment w:val="baseline"/>
        <w:rPr>
          <w:b/>
          <w:bCs/>
        </w:rPr>
      </w:pPr>
    </w:p>
    <w:p w14:paraId="6B431F4A" w14:textId="77777777" w:rsidR="003A7B27" w:rsidRPr="008D46C6" w:rsidRDefault="003A7B27" w:rsidP="0052777D">
      <w:pPr>
        <w:spacing w:line="330" w:lineRule="atLeast"/>
        <w:textAlignment w:val="baseline"/>
        <w:rPr>
          <w:rFonts w:asciiTheme="majorHAnsi" w:hAnsiTheme="majorHAnsi" w:cstheme="majorHAnsi"/>
          <w:b/>
          <w:bCs/>
        </w:rPr>
      </w:pPr>
    </w:p>
    <w:sectPr w:rsidR="003A7B27" w:rsidRPr="008D46C6" w:rsidSect="00623E07">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C734" w14:textId="77777777" w:rsidR="00CF2260" w:rsidRDefault="00CF2260" w:rsidP="006A7CD4">
      <w:r>
        <w:separator/>
      </w:r>
    </w:p>
  </w:endnote>
  <w:endnote w:type="continuationSeparator" w:id="0">
    <w:p w14:paraId="7E0CB0CF" w14:textId="77777777" w:rsidR="00CF2260" w:rsidRDefault="00CF2260"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D252" w14:textId="77777777" w:rsidR="00CF2260" w:rsidRDefault="00CF2260" w:rsidP="006A7CD4">
      <w:r>
        <w:separator/>
      </w:r>
    </w:p>
  </w:footnote>
  <w:footnote w:type="continuationSeparator" w:id="0">
    <w:p w14:paraId="384C94A9" w14:textId="77777777" w:rsidR="00CF2260" w:rsidRDefault="00CF2260"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abstractNumId w:val="25"/>
  </w:num>
  <w:num w:numId="2">
    <w:abstractNumId w:val="13"/>
  </w:num>
  <w:num w:numId="3">
    <w:abstractNumId w:val="7"/>
  </w:num>
  <w:num w:numId="4">
    <w:abstractNumId w:val="8"/>
  </w:num>
  <w:num w:numId="5">
    <w:abstractNumId w:val="12"/>
  </w:num>
  <w:num w:numId="6">
    <w:abstractNumId w:val="20"/>
  </w:num>
  <w:num w:numId="7">
    <w:abstractNumId w:val="17"/>
  </w:num>
  <w:num w:numId="8">
    <w:abstractNumId w:val="11"/>
  </w:num>
  <w:num w:numId="9">
    <w:abstractNumId w:val="3"/>
  </w:num>
  <w:num w:numId="10">
    <w:abstractNumId w:val="27"/>
  </w:num>
  <w:num w:numId="11">
    <w:abstractNumId w:val="9"/>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6"/>
  </w:num>
  <w:num w:numId="16">
    <w:abstractNumId w:val="6"/>
  </w:num>
  <w:num w:numId="17">
    <w:abstractNumId w:val="4"/>
  </w:num>
  <w:num w:numId="18">
    <w:abstractNumId w:val="16"/>
  </w:num>
  <w:num w:numId="19">
    <w:abstractNumId w:val="28"/>
  </w:num>
  <w:num w:numId="20">
    <w:abstractNumId w:val="5"/>
  </w:num>
  <w:num w:numId="21">
    <w:abstractNumId w:val="21"/>
  </w:num>
  <w:num w:numId="22">
    <w:abstractNumId w:val="15"/>
  </w:num>
  <w:num w:numId="23">
    <w:abstractNumId w:val="0"/>
  </w:num>
  <w:num w:numId="24">
    <w:abstractNumId w:val="33"/>
  </w:num>
  <w:num w:numId="25">
    <w:abstractNumId w:val="18"/>
  </w:num>
  <w:num w:numId="26">
    <w:abstractNumId w:val="34"/>
  </w:num>
  <w:num w:numId="27">
    <w:abstractNumId w:val="14"/>
  </w:num>
  <w:num w:numId="28">
    <w:abstractNumId w:val="12"/>
    <w:lvlOverride w:ilvl="0">
      <w:startOverride w:val="1"/>
    </w:lvlOverride>
  </w:num>
  <w:num w:numId="29">
    <w:abstractNumId w:val="22"/>
  </w:num>
  <w:num w:numId="30">
    <w:abstractNumId w:val="31"/>
  </w:num>
  <w:num w:numId="31">
    <w:abstractNumId w:val="2"/>
  </w:num>
  <w:num w:numId="32">
    <w:abstractNumId w:val="24"/>
  </w:num>
  <w:num w:numId="33">
    <w:abstractNumId w:val="23"/>
  </w:num>
  <w:num w:numId="34">
    <w:abstractNumId w:val="29"/>
  </w:num>
  <w:num w:numId="35">
    <w:abstractNumId w:val="32"/>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4F5F"/>
    <w:rsid w:val="00005C43"/>
    <w:rsid w:val="000100BD"/>
    <w:rsid w:val="0001417D"/>
    <w:rsid w:val="000166B0"/>
    <w:rsid w:val="00016DBE"/>
    <w:rsid w:val="0002015F"/>
    <w:rsid w:val="00020354"/>
    <w:rsid w:val="000211B4"/>
    <w:rsid w:val="00021455"/>
    <w:rsid w:val="00021B81"/>
    <w:rsid w:val="00024674"/>
    <w:rsid w:val="00031447"/>
    <w:rsid w:val="00035A96"/>
    <w:rsid w:val="000373A3"/>
    <w:rsid w:val="000424F5"/>
    <w:rsid w:val="0004599B"/>
    <w:rsid w:val="000575C9"/>
    <w:rsid w:val="00064834"/>
    <w:rsid w:val="00067483"/>
    <w:rsid w:val="00081FDE"/>
    <w:rsid w:val="00087B4F"/>
    <w:rsid w:val="000931EE"/>
    <w:rsid w:val="000A113D"/>
    <w:rsid w:val="000B2DC3"/>
    <w:rsid w:val="000B6587"/>
    <w:rsid w:val="000C01EF"/>
    <w:rsid w:val="000D5CCA"/>
    <w:rsid w:val="000D6E15"/>
    <w:rsid w:val="000E1D2D"/>
    <w:rsid w:val="000F2DEA"/>
    <w:rsid w:val="000F33C3"/>
    <w:rsid w:val="0010072C"/>
    <w:rsid w:val="00100BD4"/>
    <w:rsid w:val="001012C7"/>
    <w:rsid w:val="00105F38"/>
    <w:rsid w:val="001123CC"/>
    <w:rsid w:val="00115CCB"/>
    <w:rsid w:val="001269DE"/>
    <w:rsid w:val="00133239"/>
    <w:rsid w:val="00133E41"/>
    <w:rsid w:val="0015379B"/>
    <w:rsid w:val="00156F72"/>
    <w:rsid w:val="00166AD0"/>
    <w:rsid w:val="00170933"/>
    <w:rsid w:val="00173778"/>
    <w:rsid w:val="001811B2"/>
    <w:rsid w:val="0018138F"/>
    <w:rsid w:val="00182C0C"/>
    <w:rsid w:val="00187380"/>
    <w:rsid w:val="00192085"/>
    <w:rsid w:val="001943B9"/>
    <w:rsid w:val="001960D3"/>
    <w:rsid w:val="00196BC3"/>
    <w:rsid w:val="001A450E"/>
    <w:rsid w:val="001A455F"/>
    <w:rsid w:val="001A51D5"/>
    <w:rsid w:val="001A7455"/>
    <w:rsid w:val="001B0FB5"/>
    <w:rsid w:val="001B31B8"/>
    <w:rsid w:val="001B537B"/>
    <w:rsid w:val="001B6C9F"/>
    <w:rsid w:val="001B6FD5"/>
    <w:rsid w:val="001C25E6"/>
    <w:rsid w:val="001C4314"/>
    <w:rsid w:val="001F0455"/>
    <w:rsid w:val="001F4804"/>
    <w:rsid w:val="00203248"/>
    <w:rsid w:val="00203F69"/>
    <w:rsid w:val="0020521B"/>
    <w:rsid w:val="002052DD"/>
    <w:rsid w:val="00206C40"/>
    <w:rsid w:val="0021106B"/>
    <w:rsid w:val="00212F4A"/>
    <w:rsid w:val="00220E43"/>
    <w:rsid w:val="002253D5"/>
    <w:rsid w:val="00226B84"/>
    <w:rsid w:val="0023510B"/>
    <w:rsid w:val="00243955"/>
    <w:rsid w:val="0024617D"/>
    <w:rsid w:val="002516D6"/>
    <w:rsid w:val="00263B88"/>
    <w:rsid w:val="00267C8C"/>
    <w:rsid w:val="002730EB"/>
    <w:rsid w:val="00281DEA"/>
    <w:rsid w:val="00284332"/>
    <w:rsid w:val="002846D7"/>
    <w:rsid w:val="002856ED"/>
    <w:rsid w:val="0028601A"/>
    <w:rsid w:val="002871E6"/>
    <w:rsid w:val="00287FFC"/>
    <w:rsid w:val="00294181"/>
    <w:rsid w:val="002B4046"/>
    <w:rsid w:val="002B6879"/>
    <w:rsid w:val="002B7A79"/>
    <w:rsid w:val="002C3CDE"/>
    <w:rsid w:val="002C418E"/>
    <w:rsid w:val="002D11B2"/>
    <w:rsid w:val="002D123B"/>
    <w:rsid w:val="002E13A9"/>
    <w:rsid w:val="002E4A99"/>
    <w:rsid w:val="002E5B32"/>
    <w:rsid w:val="002F0233"/>
    <w:rsid w:val="002F0991"/>
    <w:rsid w:val="002F28CC"/>
    <w:rsid w:val="002F3031"/>
    <w:rsid w:val="002F73EC"/>
    <w:rsid w:val="00301772"/>
    <w:rsid w:val="003021B7"/>
    <w:rsid w:val="003023BE"/>
    <w:rsid w:val="00305A2E"/>
    <w:rsid w:val="00310931"/>
    <w:rsid w:val="00312E70"/>
    <w:rsid w:val="00313EDA"/>
    <w:rsid w:val="003207CA"/>
    <w:rsid w:val="00321AF2"/>
    <w:rsid w:val="00340B9C"/>
    <w:rsid w:val="0034417F"/>
    <w:rsid w:val="00350C8A"/>
    <w:rsid w:val="00353E77"/>
    <w:rsid w:val="003567D4"/>
    <w:rsid w:val="00356BE8"/>
    <w:rsid w:val="00361335"/>
    <w:rsid w:val="00366978"/>
    <w:rsid w:val="0036786C"/>
    <w:rsid w:val="00373527"/>
    <w:rsid w:val="00376B57"/>
    <w:rsid w:val="003813AE"/>
    <w:rsid w:val="0039313C"/>
    <w:rsid w:val="003963E8"/>
    <w:rsid w:val="00397E52"/>
    <w:rsid w:val="003A3E43"/>
    <w:rsid w:val="003A55D8"/>
    <w:rsid w:val="003A6B2F"/>
    <w:rsid w:val="003A7B27"/>
    <w:rsid w:val="003B3DBA"/>
    <w:rsid w:val="003B47D3"/>
    <w:rsid w:val="003C2F42"/>
    <w:rsid w:val="003D0082"/>
    <w:rsid w:val="003D3471"/>
    <w:rsid w:val="003D3715"/>
    <w:rsid w:val="003D6F83"/>
    <w:rsid w:val="003D7E0B"/>
    <w:rsid w:val="003E78B9"/>
    <w:rsid w:val="00400178"/>
    <w:rsid w:val="00401129"/>
    <w:rsid w:val="0040189A"/>
    <w:rsid w:val="004108B9"/>
    <w:rsid w:val="00410F56"/>
    <w:rsid w:val="004158C4"/>
    <w:rsid w:val="004202A4"/>
    <w:rsid w:val="00421040"/>
    <w:rsid w:val="00421873"/>
    <w:rsid w:val="00422AFD"/>
    <w:rsid w:val="004244A0"/>
    <w:rsid w:val="00431A93"/>
    <w:rsid w:val="004366C2"/>
    <w:rsid w:val="004426FF"/>
    <w:rsid w:val="00445FFE"/>
    <w:rsid w:val="00446FF2"/>
    <w:rsid w:val="00452C2D"/>
    <w:rsid w:val="00455FE7"/>
    <w:rsid w:val="0046207A"/>
    <w:rsid w:val="00463538"/>
    <w:rsid w:val="00463E8B"/>
    <w:rsid w:val="004657C0"/>
    <w:rsid w:val="00466485"/>
    <w:rsid w:val="004726EC"/>
    <w:rsid w:val="00481F80"/>
    <w:rsid w:val="00485319"/>
    <w:rsid w:val="004859DB"/>
    <w:rsid w:val="0048663B"/>
    <w:rsid w:val="00487210"/>
    <w:rsid w:val="0049075C"/>
    <w:rsid w:val="00490A82"/>
    <w:rsid w:val="00491291"/>
    <w:rsid w:val="00491599"/>
    <w:rsid w:val="004A4479"/>
    <w:rsid w:val="004A46D0"/>
    <w:rsid w:val="004A61F6"/>
    <w:rsid w:val="004A7AAF"/>
    <w:rsid w:val="004C15C7"/>
    <w:rsid w:val="004C6706"/>
    <w:rsid w:val="004C7A0A"/>
    <w:rsid w:val="004D7AE2"/>
    <w:rsid w:val="004E23ED"/>
    <w:rsid w:val="004E3AD9"/>
    <w:rsid w:val="004E6310"/>
    <w:rsid w:val="004F5094"/>
    <w:rsid w:val="0050371D"/>
    <w:rsid w:val="00507269"/>
    <w:rsid w:val="00512410"/>
    <w:rsid w:val="005210AD"/>
    <w:rsid w:val="00522FFC"/>
    <w:rsid w:val="00523E7D"/>
    <w:rsid w:val="00527166"/>
    <w:rsid w:val="0052777D"/>
    <w:rsid w:val="00531769"/>
    <w:rsid w:val="00532C21"/>
    <w:rsid w:val="005330A4"/>
    <w:rsid w:val="005345BE"/>
    <w:rsid w:val="00535196"/>
    <w:rsid w:val="005420B3"/>
    <w:rsid w:val="00547343"/>
    <w:rsid w:val="005508F5"/>
    <w:rsid w:val="0055193F"/>
    <w:rsid w:val="00552198"/>
    <w:rsid w:val="005550D1"/>
    <w:rsid w:val="00555FCC"/>
    <w:rsid w:val="00556F76"/>
    <w:rsid w:val="00560F2E"/>
    <w:rsid w:val="00564C02"/>
    <w:rsid w:val="00570B49"/>
    <w:rsid w:val="005721DD"/>
    <w:rsid w:val="005764B7"/>
    <w:rsid w:val="00583974"/>
    <w:rsid w:val="00594B0C"/>
    <w:rsid w:val="005A09B5"/>
    <w:rsid w:val="005A16E1"/>
    <w:rsid w:val="005A280E"/>
    <w:rsid w:val="005A3411"/>
    <w:rsid w:val="005A34B7"/>
    <w:rsid w:val="005B606E"/>
    <w:rsid w:val="005C14AA"/>
    <w:rsid w:val="005C1C42"/>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3740C"/>
    <w:rsid w:val="006402D2"/>
    <w:rsid w:val="006549A7"/>
    <w:rsid w:val="00655E5F"/>
    <w:rsid w:val="00656CBA"/>
    <w:rsid w:val="00664B38"/>
    <w:rsid w:val="00665E86"/>
    <w:rsid w:val="00667784"/>
    <w:rsid w:val="00667D57"/>
    <w:rsid w:val="00675DA5"/>
    <w:rsid w:val="00683742"/>
    <w:rsid w:val="00686229"/>
    <w:rsid w:val="0068631C"/>
    <w:rsid w:val="006978FB"/>
    <w:rsid w:val="006A173D"/>
    <w:rsid w:val="006A4848"/>
    <w:rsid w:val="006A7CD4"/>
    <w:rsid w:val="006A7EF7"/>
    <w:rsid w:val="006B6F04"/>
    <w:rsid w:val="006C4385"/>
    <w:rsid w:val="006D069F"/>
    <w:rsid w:val="006D786E"/>
    <w:rsid w:val="006F14CC"/>
    <w:rsid w:val="006F192C"/>
    <w:rsid w:val="006F21E5"/>
    <w:rsid w:val="006F3636"/>
    <w:rsid w:val="006F7A1C"/>
    <w:rsid w:val="007008F3"/>
    <w:rsid w:val="00711A5D"/>
    <w:rsid w:val="00712BD1"/>
    <w:rsid w:val="007201CB"/>
    <w:rsid w:val="007207C0"/>
    <w:rsid w:val="00721F38"/>
    <w:rsid w:val="00732F9B"/>
    <w:rsid w:val="00733BDC"/>
    <w:rsid w:val="00735124"/>
    <w:rsid w:val="0073703D"/>
    <w:rsid w:val="00744D6E"/>
    <w:rsid w:val="007573E8"/>
    <w:rsid w:val="007634B7"/>
    <w:rsid w:val="007636B5"/>
    <w:rsid w:val="007637D7"/>
    <w:rsid w:val="00764D77"/>
    <w:rsid w:val="007743F9"/>
    <w:rsid w:val="007772C8"/>
    <w:rsid w:val="00784DC1"/>
    <w:rsid w:val="007852FA"/>
    <w:rsid w:val="0078631A"/>
    <w:rsid w:val="007A06E5"/>
    <w:rsid w:val="007A2606"/>
    <w:rsid w:val="007A4DD8"/>
    <w:rsid w:val="007A70C7"/>
    <w:rsid w:val="007B11A6"/>
    <w:rsid w:val="007C3E2C"/>
    <w:rsid w:val="007D7BE1"/>
    <w:rsid w:val="007E42B9"/>
    <w:rsid w:val="007F0D2E"/>
    <w:rsid w:val="00801AD8"/>
    <w:rsid w:val="00813FA5"/>
    <w:rsid w:val="008213D9"/>
    <w:rsid w:val="008252C0"/>
    <w:rsid w:val="0083315A"/>
    <w:rsid w:val="00852BE8"/>
    <w:rsid w:val="00855853"/>
    <w:rsid w:val="00861B4D"/>
    <w:rsid w:val="00863EEA"/>
    <w:rsid w:val="00866B77"/>
    <w:rsid w:val="008711CA"/>
    <w:rsid w:val="00876BB4"/>
    <w:rsid w:val="0088044B"/>
    <w:rsid w:val="0088071B"/>
    <w:rsid w:val="00890EE5"/>
    <w:rsid w:val="00893FF1"/>
    <w:rsid w:val="008959D8"/>
    <w:rsid w:val="008964F6"/>
    <w:rsid w:val="008A7853"/>
    <w:rsid w:val="008B25AA"/>
    <w:rsid w:val="008B3336"/>
    <w:rsid w:val="008B34AB"/>
    <w:rsid w:val="008B42BF"/>
    <w:rsid w:val="008B460E"/>
    <w:rsid w:val="008B52F8"/>
    <w:rsid w:val="008B6743"/>
    <w:rsid w:val="008C0667"/>
    <w:rsid w:val="008C1FCD"/>
    <w:rsid w:val="008C2FC1"/>
    <w:rsid w:val="008C4E19"/>
    <w:rsid w:val="008D46C6"/>
    <w:rsid w:val="008D5EE1"/>
    <w:rsid w:val="008E38C3"/>
    <w:rsid w:val="008E4032"/>
    <w:rsid w:val="008E60F3"/>
    <w:rsid w:val="008F4762"/>
    <w:rsid w:val="00906F72"/>
    <w:rsid w:val="009206A3"/>
    <w:rsid w:val="009252EA"/>
    <w:rsid w:val="00925CFC"/>
    <w:rsid w:val="00937A33"/>
    <w:rsid w:val="00943666"/>
    <w:rsid w:val="00954151"/>
    <w:rsid w:val="0095503D"/>
    <w:rsid w:val="0096158D"/>
    <w:rsid w:val="00970D6F"/>
    <w:rsid w:val="00974222"/>
    <w:rsid w:val="009759D3"/>
    <w:rsid w:val="00976AD3"/>
    <w:rsid w:val="00980CD3"/>
    <w:rsid w:val="00983B75"/>
    <w:rsid w:val="00992109"/>
    <w:rsid w:val="00993F54"/>
    <w:rsid w:val="00997197"/>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66DE"/>
    <w:rsid w:val="009E76F9"/>
    <w:rsid w:val="009E7CDF"/>
    <w:rsid w:val="009F0C4D"/>
    <w:rsid w:val="009F196D"/>
    <w:rsid w:val="009F2F1A"/>
    <w:rsid w:val="009F3903"/>
    <w:rsid w:val="009F6FF8"/>
    <w:rsid w:val="009F7E77"/>
    <w:rsid w:val="00A01C89"/>
    <w:rsid w:val="00A033E8"/>
    <w:rsid w:val="00A10C5A"/>
    <w:rsid w:val="00A11FA5"/>
    <w:rsid w:val="00A1450F"/>
    <w:rsid w:val="00A1543B"/>
    <w:rsid w:val="00A15CF8"/>
    <w:rsid w:val="00A251BC"/>
    <w:rsid w:val="00A26448"/>
    <w:rsid w:val="00A327C9"/>
    <w:rsid w:val="00A332BD"/>
    <w:rsid w:val="00A3580B"/>
    <w:rsid w:val="00A41AA9"/>
    <w:rsid w:val="00A4574A"/>
    <w:rsid w:val="00A45F91"/>
    <w:rsid w:val="00A46FD5"/>
    <w:rsid w:val="00A51DA4"/>
    <w:rsid w:val="00A53107"/>
    <w:rsid w:val="00A5323C"/>
    <w:rsid w:val="00A62DAA"/>
    <w:rsid w:val="00A71DCF"/>
    <w:rsid w:val="00A728F0"/>
    <w:rsid w:val="00A81213"/>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494F"/>
    <w:rsid w:val="00AF7EDB"/>
    <w:rsid w:val="00B0243D"/>
    <w:rsid w:val="00B12995"/>
    <w:rsid w:val="00B13907"/>
    <w:rsid w:val="00B14198"/>
    <w:rsid w:val="00B23C0D"/>
    <w:rsid w:val="00B300C6"/>
    <w:rsid w:val="00B33A71"/>
    <w:rsid w:val="00B443A3"/>
    <w:rsid w:val="00B50F55"/>
    <w:rsid w:val="00B53E39"/>
    <w:rsid w:val="00B54FFD"/>
    <w:rsid w:val="00B552E1"/>
    <w:rsid w:val="00B62692"/>
    <w:rsid w:val="00B654D2"/>
    <w:rsid w:val="00B65B4A"/>
    <w:rsid w:val="00B713B2"/>
    <w:rsid w:val="00B74855"/>
    <w:rsid w:val="00B847B5"/>
    <w:rsid w:val="00B862CB"/>
    <w:rsid w:val="00B9462C"/>
    <w:rsid w:val="00B96C70"/>
    <w:rsid w:val="00BA072F"/>
    <w:rsid w:val="00BA19DD"/>
    <w:rsid w:val="00BA5284"/>
    <w:rsid w:val="00BA6174"/>
    <w:rsid w:val="00BA7AA9"/>
    <w:rsid w:val="00BB2B19"/>
    <w:rsid w:val="00BB2CA7"/>
    <w:rsid w:val="00BB4AF4"/>
    <w:rsid w:val="00BB55E8"/>
    <w:rsid w:val="00BB60E1"/>
    <w:rsid w:val="00BB7F66"/>
    <w:rsid w:val="00BC0C62"/>
    <w:rsid w:val="00BD0184"/>
    <w:rsid w:val="00BD3A9C"/>
    <w:rsid w:val="00BD72C1"/>
    <w:rsid w:val="00BD7538"/>
    <w:rsid w:val="00BE1EDE"/>
    <w:rsid w:val="00BE24EE"/>
    <w:rsid w:val="00BE4B86"/>
    <w:rsid w:val="00BE59A1"/>
    <w:rsid w:val="00BE705F"/>
    <w:rsid w:val="00BE7E76"/>
    <w:rsid w:val="00BF2269"/>
    <w:rsid w:val="00BF3E7F"/>
    <w:rsid w:val="00BF5657"/>
    <w:rsid w:val="00C015FB"/>
    <w:rsid w:val="00C0258D"/>
    <w:rsid w:val="00C02A9D"/>
    <w:rsid w:val="00C052BA"/>
    <w:rsid w:val="00C07DE2"/>
    <w:rsid w:val="00C07ECE"/>
    <w:rsid w:val="00C109D8"/>
    <w:rsid w:val="00C13014"/>
    <w:rsid w:val="00C13BC9"/>
    <w:rsid w:val="00C16514"/>
    <w:rsid w:val="00C3084D"/>
    <w:rsid w:val="00C34FC5"/>
    <w:rsid w:val="00C36A7B"/>
    <w:rsid w:val="00C41C08"/>
    <w:rsid w:val="00C42322"/>
    <w:rsid w:val="00C423C5"/>
    <w:rsid w:val="00C451F6"/>
    <w:rsid w:val="00C468A7"/>
    <w:rsid w:val="00C51AAE"/>
    <w:rsid w:val="00C51ACD"/>
    <w:rsid w:val="00C52CC0"/>
    <w:rsid w:val="00C567CC"/>
    <w:rsid w:val="00C617EC"/>
    <w:rsid w:val="00C64151"/>
    <w:rsid w:val="00C71259"/>
    <w:rsid w:val="00C7263B"/>
    <w:rsid w:val="00C76B51"/>
    <w:rsid w:val="00C826CB"/>
    <w:rsid w:val="00C90896"/>
    <w:rsid w:val="00CA2AB0"/>
    <w:rsid w:val="00CB1DF3"/>
    <w:rsid w:val="00CB2165"/>
    <w:rsid w:val="00CB62EA"/>
    <w:rsid w:val="00CB7AF7"/>
    <w:rsid w:val="00CC2119"/>
    <w:rsid w:val="00CC222B"/>
    <w:rsid w:val="00CC2C37"/>
    <w:rsid w:val="00CC4DBC"/>
    <w:rsid w:val="00CD201A"/>
    <w:rsid w:val="00CD5E87"/>
    <w:rsid w:val="00CD6A2A"/>
    <w:rsid w:val="00CE3F0E"/>
    <w:rsid w:val="00CF085C"/>
    <w:rsid w:val="00CF2260"/>
    <w:rsid w:val="00CF5EA0"/>
    <w:rsid w:val="00CF68F8"/>
    <w:rsid w:val="00CF69CC"/>
    <w:rsid w:val="00CF7212"/>
    <w:rsid w:val="00D01D21"/>
    <w:rsid w:val="00D07346"/>
    <w:rsid w:val="00D11341"/>
    <w:rsid w:val="00D1260D"/>
    <w:rsid w:val="00D17C53"/>
    <w:rsid w:val="00D20A46"/>
    <w:rsid w:val="00D217EE"/>
    <w:rsid w:val="00D318C2"/>
    <w:rsid w:val="00D34AF0"/>
    <w:rsid w:val="00D361BD"/>
    <w:rsid w:val="00D3798A"/>
    <w:rsid w:val="00D46688"/>
    <w:rsid w:val="00D53B10"/>
    <w:rsid w:val="00D6079A"/>
    <w:rsid w:val="00D62DF9"/>
    <w:rsid w:val="00D63336"/>
    <w:rsid w:val="00D63D2A"/>
    <w:rsid w:val="00D76A77"/>
    <w:rsid w:val="00D87A18"/>
    <w:rsid w:val="00D90A6B"/>
    <w:rsid w:val="00D91C19"/>
    <w:rsid w:val="00D92483"/>
    <w:rsid w:val="00DA13A8"/>
    <w:rsid w:val="00DA20B5"/>
    <w:rsid w:val="00DB090F"/>
    <w:rsid w:val="00DB21F1"/>
    <w:rsid w:val="00DB2A03"/>
    <w:rsid w:val="00DC1827"/>
    <w:rsid w:val="00DC72FF"/>
    <w:rsid w:val="00DD6CC6"/>
    <w:rsid w:val="00DE2971"/>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7418"/>
    <w:rsid w:val="00E30631"/>
    <w:rsid w:val="00E33233"/>
    <w:rsid w:val="00E342B7"/>
    <w:rsid w:val="00E46FED"/>
    <w:rsid w:val="00E524A1"/>
    <w:rsid w:val="00E55786"/>
    <w:rsid w:val="00E63179"/>
    <w:rsid w:val="00E70F60"/>
    <w:rsid w:val="00E719BD"/>
    <w:rsid w:val="00E73684"/>
    <w:rsid w:val="00E77AE0"/>
    <w:rsid w:val="00E82174"/>
    <w:rsid w:val="00E827B1"/>
    <w:rsid w:val="00E9087E"/>
    <w:rsid w:val="00E93F15"/>
    <w:rsid w:val="00EA034F"/>
    <w:rsid w:val="00EA3977"/>
    <w:rsid w:val="00EA3AD5"/>
    <w:rsid w:val="00EB4504"/>
    <w:rsid w:val="00EB4E17"/>
    <w:rsid w:val="00EB7A7D"/>
    <w:rsid w:val="00EC0991"/>
    <w:rsid w:val="00ED0C7E"/>
    <w:rsid w:val="00ED0F69"/>
    <w:rsid w:val="00ED7AD7"/>
    <w:rsid w:val="00EE0BB4"/>
    <w:rsid w:val="00EE1E48"/>
    <w:rsid w:val="00EE5838"/>
    <w:rsid w:val="00EE798A"/>
    <w:rsid w:val="00EF061B"/>
    <w:rsid w:val="00EF6FB8"/>
    <w:rsid w:val="00F07552"/>
    <w:rsid w:val="00F10509"/>
    <w:rsid w:val="00F17CCD"/>
    <w:rsid w:val="00F26122"/>
    <w:rsid w:val="00F26B1B"/>
    <w:rsid w:val="00F3312E"/>
    <w:rsid w:val="00F443BC"/>
    <w:rsid w:val="00F453CE"/>
    <w:rsid w:val="00F45C76"/>
    <w:rsid w:val="00F4677E"/>
    <w:rsid w:val="00F5365E"/>
    <w:rsid w:val="00F546C8"/>
    <w:rsid w:val="00F561E0"/>
    <w:rsid w:val="00F6114F"/>
    <w:rsid w:val="00F61DDB"/>
    <w:rsid w:val="00F72193"/>
    <w:rsid w:val="00F7516A"/>
    <w:rsid w:val="00F81678"/>
    <w:rsid w:val="00F84DB4"/>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7AC9"/>
    <w:rsid w:val="00FE18B4"/>
    <w:rsid w:val="00FF1993"/>
    <w:rsid w:val="00FF1A37"/>
    <w:rsid w:val="00FF3FD9"/>
    <w:rsid w:val="00FF40FA"/>
    <w:rsid w:val="00FF4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hasebetr.com/gelir-vergisi-dilimleri/" TargetMode="External"/><Relationship Id="rId13" Type="http://schemas.openxmlformats.org/officeDocument/2006/relationships/hyperlink" Target="http://www.muhasebetr.com/kidem-tazminati-tava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hasebetr.com/sgk-tavan-ve-taban-ucretler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hasebetr.com/gelir-vergisi-dilimleri/" TargetMode="External"/><Relationship Id="rId5" Type="http://schemas.openxmlformats.org/officeDocument/2006/relationships/webSettings" Target="webSettings.xml"/><Relationship Id="rId15" Type="http://schemas.openxmlformats.org/officeDocument/2006/relationships/hyperlink" Target="http://www.muhasebetr.com/sgk-tavan-ve-taban-ucretleri/" TargetMode="External"/><Relationship Id="rId10" Type="http://schemas.openxmlformats.org/officeDocument/2006/relationships/hyperlink" Target="http://www.muhasebetr.com/asgari-ucr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hasebetr.com/gelir-vergisi-dilimleri/" TargetMode="External"/><Relationship Id="rId14" Type="http://schemas.openxmlformats.org/officeDocument/2006/relationships/hyperlink" Target="http://www.muhasebetr.com/vergiden-mustesna-yemek-bedel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680</Words>
  <Characters>3880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18</cp:revision>
  <cp:lastPrinted>2021-10-04T09:09:00Z</cp:lastPrinted>
  <dcterms:created xsi:type="dcterms:W3CDTF">2022-01-02T11:37:00Z</dcterms:created>
  <dcterms:modified xsi:type="dcterms:W3CDTF">2022-01-03T12:35:00Z</dcterms:modified>
</cp:coreProperties>
</file>