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C546B3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C546B3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4C9B6D19" w14:textId="5579B1B5" w:rsidR="002F28CC" w:rsidRPr="00664B38" w:rsidRDefault="00F26122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CA10B7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.01.2022</w:t>
            </w:r>
          </w:p>
        </w:tc>
      </w:tr>
      <w:tr w:rsidR="002F28CC" w:rsidRPr="00AD258C" w14:paraId="1FC42359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2173C373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711DD012" w14:textId="6B17440B" w:rsidR="002F28CC" w:rsidRPr="00664B38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AF7EDB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CA10B7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  <w:tr w:rsidR="002F28CC" w:rsidRPr="00AD258C" w14:paraId="4DD9B45A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28CDAE2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91241915"/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0B5E9DE" w14:textId="299AA5BB" w:rsidR="002F28CC" w:rsidRPr="00CB2165" w:rsidRDefault="00CA10B7" w:rsidP="00F26122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10B7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ALTIN CİNSİNDEN MEVDUAT HESAPLARI İLE </w:t>
            </w:r>
            <w:proofErr w:type="gramStart"/>
            <w:r w:rsidRPr="00CA10B7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ALTIN  CİNSİNDEN</w:t>
            </w:r>
            <w:proofErr w:type="gramEnd"/>
            <w:r w:rsidRPr="00CA10B7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KATILIM FONU HESAPLARINDAN DÖNÜŞÜM FİYATI ÜZERİNDEN TÜRK LİRASINA ÇEVRİLEN MEVDUAT HESAPLARI İLE KATILMA HESAPLARINDAN YAPILACAK TEVKİFAT ORANI %0 OLARAK BELİRLENDİ.</w:t>
            </w:r>
          </w:p>
        </w:tc>
      </w:tr>
      <w:bookmarkEnd w:id="0"/>
    </w:tbl>
    <w:p w14:paraId="2B51487B" w14:textId="301D82F0" w:rsidR="00CB2165" w:rsidRDefault="00CB2165" w:rsidP="00852BE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2398C4C3" w14:textId="076624A3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A10B7">
        <w:rPr>
          <w:rFonts w:asciiTheme="majorHAnsi" w:hAnsiTheme="majorHAnsi" w:cstheme="majorHAnsi"/>
          <w:b/>
          <w:bCs/>
          <w:sz w:val="22"/>
          <w:szCs w:val="22"/>
        </w:rPr>
        <w:t xml:space="preserve">ALTIN CİNSİNDEN MEVDUAT HESAPLARI İLE </w:t>
      </w:r>
      <w:proofErr w:type="gramStart"/>
      <w:r w:rsidRPr="00CA10B7">
        <w:rPr>
          <w:rFonts w:asciiTheme="majorHAnsi" w:hAnsiTheme="majorHAnsi" w:cstheme="majorHAnsi"/>
          <w:b/>
          <w:bCs/>
          <w:sz w:val="22"/>
          <w:szCs w:val="22"/>
        </w:rPr>
        <w:t>ALTIN  CİNSİNDEN</w:t>
      </w:r>
      <w:proofErr w:type="gramEnd"/>
      <w:r w:rsidRPr="00CA10B7">
        <w:rPr>
          <w:rFonts w:asciiTheme="majorHAnsi" w:hAnsiTheme="majorHAnsi" w:cstheme="majorHAnsi"/>
          <w:b/>
          <w:bCs/>
          <w:sz w:val="22"/>
          <w:szCs w:val="22"/>
        </w:rPr>
        <w:t xml:space="preserve"> KATILIM FONU HESAPLARINDAN DÖNÜŞÜM FİYATI ÜZERİNDEN TÜRK LİRASINA ÇEVRİLEN MEVDUAT HESAPLARI İLE KATILMA HESAPLARINDAN YAPILACAK TEVKİFAT ORANI %0 OLARAK BELİRLENDİ.</w:t>
      </w:r>
    </w:p>
    <w:p w14:paraId="36C12676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A10B7">
        <w:rPr>
          <w:rFonts w:asciiTheme="majorHAnsi" w:hAnsiTheme="majorHAnsi" w:cstheme="majorHAnsi"/>
          <w:b/>
          <w:bCs/>
          <w:sz w:val="22"/>
          <w:szCs w:val="22"/>
        </w:rPr>
        <w:t>ÖZET</w:t>
      </w:r>
    </w:p>
    <w:p w14:paraId="2AED4A7F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A10B7">
        <w:rPr>
          <w:rFonts w:asciiTheme="majorHAnsi" w:hAnsiTheme="majorHAnsi" w:cstheme="majorHAnsi"/>
          <w:b/>
          <w:bCs/>
          <w:sz w:val="22"/>
          <w:szCs w:val="22"/>
        </w:rPr>
        <w:t>5046 sayılı Cumhurbaşkanı Kararı ile;</w:t>
      </w:r>
    </w:p>
    <w:p w14:paraId="6C4FA481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A10B7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CA10B7">
        <w:rPr>
          <w:rFonts w:asciiTheme="majorHAnsi" w:hAnsiTheme="majorHAnsi" w:cstheme="majorHAnsi"/>
          <w:b/>
          <w:bCs/>
          <w:sz w:val="22"/>
          <w:szCs w:val="22"/>
        </w:rPr>
        <w:t xml:space="preserve"> Alt</w:t>
      </w:r>
      <w:r w:rsidRPr="00CA10B7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CA10B7">
        <w:rPr>
          <w:rFonts w:asciiTheme="majorHAnsi" w:hAnsiTheme="majorHAnsi" w:cstheme="majorHAnsi"/>
          <w:b/>
          <w:bCs/>
          <w:sz w:val="22"/>
          <w:szCs w:val="22"/>
        </w:rPr>
        <w:t>n cinsinden mevduat hesaplar</w:t>
      </w:r>
      <w:r w:rsidRPr="00CA10B7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CA10B7">
        <w:rPr>
          <w:rFonts w:asciiTheme="majorHAnsi" w:hAnsiTheme="majorHAnsi" w:cstheme="majorHAnsi"/>
          <w:b/>
          <w:bCs/>
          <w:sz w:val="22"/>
          <w:szCs w:val="22"/>
        </w:rPr>
        <w:t xml:space="preserve"> ile alt</w:t>
      </w:r>
      <w:r w:rsidRPr="00CA10B7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CA10B7">
        <w:rPr>
          <w:rFonts w:asciiTheme="majorHAnsi" w:hAnsiTheme="majorHAnsi" w:cstheme="majorHAnsi"/>
          <w:b/>
          <w:bCs/>
          <w:sz w:val="22"/>
          <w:szCs w:val="22"/>
        </w:rPr>
        <w:t>n cinsinden kat</w:t>
      </w:r>
      <w:r w:rsidRPr="00CA10B7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CA10B7">
        <w:rPr>
          <w:rFonts w:asciiTheme="majorHAnsi" w:hAnsiTheme="majorHAnsi" w:cstheme="majorHAnsi"/>
          <w:b/>
          <w:bCs/>
          <w:sz w:val="22"/>
          <w:szCs w:val="22"/>
        </w:rPr>
        <w:t>l</w:t>
      </w:r>
      <w:r w:rsidRPr="00CA10B7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CA10B7">
        <w:rPr>
          <w:rFonts w:asciiTheme="majorHAnsi" w:hAnsiTheme="majorHAnsi" w:cstheme="majorHAnsi"/>
          <w:b/>
          <w:bCs/>
          <w:sz w:val="22"/>
          <w:szCs w:val="22"/>
        </w:rPr>
        <w:t>m fonu hesaplar</w:t>
      </w:r>
      <w:r w:rsidRPr="00CA10B7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CA10B7">
        <w:rPr>
          <w:rFonts w:asciiTheme="majorHAnsi" w:hAnsiTheme="majorHAnsi" w:cstheme="majorHAnsi"/>
          <w:b/>
          <w:bCs/>
          <w:sz w:val="22"/>
          <w:szCs w:val="22"/>
        </w:rPr>
        <w:t>ndan d</w:t>
      </w:r>
      <w:r w:rsidRPr="00CA10B7">
        <w:rPr>
          <w:rFonts w:ascii="Calibri Light" w:hAnsi="Calibri Light" w:cs="Calibri Light"/>
          <w:b/>
          <w:bCs/>
          <w:sz w:val="22"/>
          <w:szCs w:val="22"/>
        </w:rPr>
        <w:t>ö</w:t>
      </w:r>
      <w:r w:rsidRPr="00CA10B7">
        <w:rPr>
          <w:rFonts w:asciiTheme="majorHAnsi" w:hAnsiTheme="majorHAnsi" w:cstheme="majorHAnsi"/>
          <w:b/>
          <w:bCs/>
          <w:sz w:val="22"/>
          <w:szCs w:val="22"/>
        </w:rPr>
        <w:t>n</w:t>
      </w:r>
      <w:r w:rsidRPr="00CA10B7">
        <w:rPr>
          <w:rFonts w:ascii="Calibri Light" w:hAnsi="Calibri Light" w:cs="Calibri Light"/>
          <w:b/>
          <w:bCs/>
          <w:sz w:val="22"/>
          <w:szCs w:val="22"/>
        </w:rPr>
        <w:t>üşü</w:t>
      </w:r>
      <w:r w:rsidRPr="00CA10B7">
        <w:rPr>
          <w:rFonts w:asciiTheme="majorHAnsi" w:hAnsiTheme="majorHAnsi" w:cstheme="majorHAnsi"/>
          <w:b/>
          <w:bCs/>
          <w:sz w:val="22"/>
          <w:szCs w:val="22"/>
        </w:rPr>
        <w:t>m fiyat</w:t>
      </w:r>
      <w:r w:rsidRPr="00CA10B7">
        <w:rPr>
          <w:rFonts w:ascii="Calibri Light" w:hAnsi="Calibri Light" w:cs="Calibri Light"/>
          <w:b/>
          <w:bCs/>
          <w:sz w:val="22"/>
          <w:szCs w:val="22"/>
        </w:rPr>
        <w:t>ı</w:t>
      </w:r>
    </w:p>
    <w:p w14:paraId="4666D5CF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CA10B7">
        <w:rPr>
          <w:rFonts w:asciiTheme="majorHAnsi" w:hAnsiTheme="majorHAnsi" w:cstheme="majorHAnsi"/>
          <w:b/>
          <w:bCs/>
          <w:sz w:val="22"/>
          <w:szCs w:val="22"/>
        </w:rPr>
        <w:t>üzerinden</w:t>
      </w:r>
      <w:proofErr w:type="gramEnd"/>
      <w:r w:rsidRPr="00CA10B7">
        <w:rPr>
          <w:rFonts w:asciiTheme="majorHAnsi" w:hAnsiTheme="majorHAnsi" w:cstheme="majorHAnsi"/>
          <w:b/>
          <w:bCs/>
          <w:sz w:val="22"/>
          <w:szCs w:val="22"/>
        </w:rPr>
        <w:t xml:space="preserve"> Türk lirasına çevrilen mevduat hesapları ile katılma hesaplarından Gelir Vergisi</w:t>
      </w:r>
    </w:p>
    <w:p w14:paraId="7225443B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A10B7">
        <w:rPr>
          <w:rFonts w:asciiTheme="majorHAnsi" w:hAnsiTheme="majorHAnsi" w:cstheme="majorHAnsi"/>
          <w:b/>
          <w:bCs/>
          <w:sz w:val="22"/>
          <w:szCs w:val="22"/>
        </w:rPr>
        <w:t xml:space="preserve">Kanunu’nun geçici </w:t>
      </w:r>
      <w:proofErr w:type="gramStart"/>
      <w:r w:rsidRPr="00CA10B7">
        <w:rPr>
          <w:rFonts w:asciiTheme="majorHAnsi" w:hAnsiTheme="majorHAnsi" w:cstheme="majorHAnsi"/>
          <w:b/>
          <w:bCs/>
          <w:sz w:val="22"/>
          <w:szCs w:val="22"/>
        </w:rPr>
        <w:t xml:space="preserve">67 </w:t>
      </w:r>
      <w:proofErr w:type="spellStart"/>
      <w:r w:rsidRPr="00CA10B7">
        <w:rPr>
          <w:rFonts w:asciiTheme="majorHAnsi" w:hAnsiTheme="majorHAnsi" w:cstheme="majorHAnsi"/>
          <w:b/>
          <w:bCs/>
          <w:sz w:val="22"/>
          <w:szCs w:val="22"/>
        </w:rPr>
        <w:t>nci</w:t>
      </w:r>
      <w:proofErr w:type="spellEnd"/>
      <w:proofErr w:type="gramEnd"/>
      <w:r w:rsidRPr="00CA10B7">
        <w:rPr>
          <w:rFonts w:asciiTheme="majorHAnsi" w:hAnsiTheme="majorHAnsi" w:cstheme="majorHAnsi"/>
          <w:b/>
          <w:bCs/>
          <w:sz w:val="22"/>
          <w:szCs w:val="22"/>
        </w:rPr>
        <w:t xml:space="preserve"> maddesi uyarınca yapılacak </w:t>
      </w:r>
      <w:proofErr w:type="spellStart"/>
      <w:r w:rsidRPr="00CA10B7">
        <w:rPr>
          <w:rFonts w:asciiTheme="majorHAnsi" w:hAnsiTheme="majorHAnsi" w:cstheme="majorHAnsi"/>
          <w:b/>
          <w:bCs/>
          <w:sz w:val="22"/>
          <w:szCs w:val="22"/>
        </w:rPr>
        <w:t>tevkifat</w:t>
      </w:r>
      <w:proofErr w:type="spellEnd"/>
      <w:r w:rsidRPr="00CA10B7">
        <w:rPr>
          <w:rFonts w:asciiTheme="majorHAnsi" w:hAnsiTheme="majorHAnsi" w:cstheme="majorHAnsi"/>
          <w:b/>
          <w:bCs/>
          <w:sz w:val="22"/>
          <w:szCs w:val="22"/>
        </w:rPr>
        <w:t xml:space="preserve"> oranları %0 olarak</w:t>
      </w:r>
    </w:p>
    <w:p w14:paraId="1AB78A11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CA10B7">
        <w:rPr>
          <w:rFonts w:asciiTheme="majorHAnsi" w:hAnsiTheme="majorHAnsi" w:cstheme="majorHAnsi"/>
          <w:b/>
          <w:bCs/>
          <w:sz w:val="22"/>
          <w:szCs w:val="22"/>
        </w:rPr>
        <w:t>belirlendi</w:t>
      </w:r>
      <w:proofErr w:type="gramEnd"/>
      <w:r w:rsidRPr="00CA10B7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0E3860C1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A10B7">
        <w:rPr>
          <w:rFonts w:asciiTheme="majorHAnsi" w:hAnsiTheme="majorHAnsi" w:cstheme="majorHAnsi"/>
          <w:b/>
          <w:bCs/>
          <w:sz w:val="22"/>
          <w:szCs w:val="22"/>
        </w:rPr>
        <w:t>Karar Türk lirası mevduat ve katılma hesaplarına dönüşümün desteklenmesi uygulaması</w:t>
      </w:r>
    </w:p>
    <w:p w14:paraId="23E496E5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CA10B7">
        <w:rPr>
          <w:rFonts w:asciiTheme="majorHAnsi" w:hAnsiTheme="majorHAnsi" w:cstheme="majorHAnsi"/>
          <w:b/>
          <w:bCs/>
          <w:sz w:val="22"/>
          <w:szCs w:val="22"/>
        </w:rPr>
        <w:t>kapsamında</w:t>
      </w:r>
      <w:proofErr w:type="gramEnd"/>
      <w:r w:rsidRPr="00CA10B7">
        <w:rPr>
          <w:rFonts w:asciiTheme="majorHAnsi" w:hAnsiTheme="majorHAnsi" w:cstheme="majorHAnsi"/>
          <w:b/>
          <w:bCs/>
          <w:sz w:val="22"/>
          <w:szCs w:val="22"/>
        </w:rPr>
        <w:t xml:space="preserve"> 28/12/2021 tarihi itibariyle mevcut olan altın depo hesapları ve altın cinsinden</w:t>
      </w:r>
    </w:p>
    <w:p w14:paraId="137D8D4F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CA10B7">
        <w:rPr>
          <w:rFonts w:asciiTheme="majorHAnsi" w:hAnsiTheme="majorHAnsi" w:cstheme="majorHAnsi"/>
          <w:b/>
          <w:bCs/>
          <w:sz w:val="22"/>
          <w:szCs w:val="22"/>
        </w:rPr>
        <w:t>katılım</w:t>
      </w:r>
      <w:proofErr w:type="gramEnd"/>
      <w:r w:rsidRPr="00CA10B7">
        <w:rPr>
          <w:rFonts w:asciiTheme="majorHAnsi" w:hAnsiTheme="majorHAnsi" w:cstheme="majorHAnsi"/>
          <w:b/>
          <w:bCs/>
          <w:sz w:val="22"/>
          <w:szCs w:val="22"/>
        </w:rPr>
        <w:t xml:space="preserve"> fonu hesapları ile bu tarihten sonra açılacak işlenmiş ve hurda altın karşılığı altın</w:t>
      </w:r>
    </w:p>
    <w:p w14:paraId="52A2D96E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CA10B7">
        <w:rPr>
          <w:rFonts w:asciiTheme="majorHAnsi" w:hAnsiTheme="majorHAnsi" w:cstheme="majorHAnsi"/>
          <w:b/>
          <w:bCs/>
          <w:sz w:val="22"/>
          <w:szCs w:val="22"/>
        </w:rPr>
        <w:t>hesaplarından</w:t>
      </w:r>
      <w:proofErr w:type="gramEnd"/>
      <w:r w:rsidRPr="00CA10B7">
        <w:rPr>
          <w:rFonts w:asciiTheme="majorHAnsi" w:hAnsiTheme="majorHAnsi" w:cstheme="majorHAnsi"/>
          <w:b/>
          <w:bCs/>
          <w:sz w:val="22"/>
          <w:szCs w:val="22"/>
        </w:rPr>
        <w:t xml:space="preserve"> dönüşüm fiyatı üzerinden Türk lirasına çevrilen mevduat ve katılma hesaplarında</w:t>
      </w:r>
    </w:p>
    <w:p w14:paraId="4C7C209C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CA10B7">
        <w:rPr>
          <w:rFonts w:asciiTheme="majorHAnsi" w:hAnsiTheme="majorHAnsi" w:cstheme="majorHAnsi"/>
          <w:b/>
          <w:bCs/>
          <w:sz w:val="22"/>
          <w:szCs w:val="22"/>
        </w:rPr>
        <w:t>uygulanmak</w:t>
      </w:r>
      <w:proofErr w:type="gramEnd"/>
      <w:r w:rsidRPr="00CA10B7">
        <w:rPr>
          <w:rFonts w:asciiTheme="majorHAnsi" w:hAnsiTheme="majorHAnsi" w:cstheme="majorHAnsi"/>
          <w:b/>
          <w:bCs/>
          <w:sz w:val="22"/>
          <w:szCs w:val="22"/>
        </w:rPr>
        <w:t xml:space="preserve"> üzere yayımı tarihinde yürürlüğe girmiştir.</w:t>
      </w:r>
    </w:p>
    <w:p w14:paraId="50FBDDBB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A10B7">
        <w:rPr>
          <w:rFonts w:asciiTheme="majorHAnsi" w:hAnsiTheme="majorHAnsi" w:cstheme="majorHAnsi"/>
          <w:sz w:val="22"/>
          <w:szCs w:val="22"/>
        </w:rPr>
        <w:t xml:space="preserve">31/12/2021 tarihli ve 31706 sayılı </w:t>
      </w:r>
      <w:proofErr w:type="gramStart"/>
      <w:r w:rsidRPr="00CA10B7">
        <w:rPr>
          <w:rFonts w:asciiTheme="majorHAnsi" w:hAnsiTheme="majorHAnsi" w:cstheme="majorHAnsi"/>
          <w:sz w:val="22"/>
          <w:szCs w:val="22"/>
        </w:rPr>
        <w:t>Resmi</w:t>
      </w:r>
      <w:proofErr w:type="gramEnd"/>
      <w:r w:rsidRPr="00CA10B7">
        <w:rPr>
          <w:rFonts w:asciiTheme="majorHAnsi" w:hAnsiTheme="majorHAnsi" w:cstheme="majorHAnsi"/>
          <w:sz w:val="22"/>
          <w:szCs w:val="22"/>
        </w:rPr>
        <w:t xml:space="preserve"> Gazetede yayımlanan 30/12/2021 tarihli ve 5046</w:t>
      </w:r>
    </w:p>
    <w:p w14:paraId="69763FB3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A10B7">
        <w:rPr>
          <w:rFonts w:asciiTheme="majorHAnsi" w:hAnsiTheme="majorHAnsi" w:cstheme="majorHAnsi"/>
          <w:sz w:val="22"/>
          <w:szCs w:val="22"/>
        </w:rPr>
        <w:t>sayılı</w:t>
      </w:r>
      <w:proofErr w:type="gramEnd"/>
      <w:r w:rsidRPr="00CA10B7">
        <w:rPr>
          <w:rFonts w:asciiTheme="majorHAnsi" w:hAnsiTheme="majorHAnsi" w:cstheme="majorHAnsi"/>
          <w:sz w:val="22"/>
          <w:szCs w:val="22"/>
        </w:rPr>
        <w:t xml:space="preserve"> 193 sayılı Gelir Vergisi Kanununun geçici 67 </w:t>
      </w:r>
      <w:proofErr w:type="spellStart"/>
      <w:r w:rsidRPr="00CA10B7">
        <w:rPr>
          <w:rFonts w:asciiTheme="majorHAnsi" w:hAnsiTheme="majorHAnsi" w:cstheme="majorHAnsi"/>
          <w:sz w:val="22"/>
          <w:szCs w:val="22"/>
        </w:rPr>
        <w:t>nci</w:t>
      </w:r>
      <w:proofErr w:type="spellEnd"/>
      <w:r w:rsidRPr="00CA10B7">
        <w:rPr>
          <w:rFonts w:asciiTheme="majorHAnsi" w:hAnsiTheme="majorHAnsi" w:cstheme="majorHAnsi"/>
          <w:sz w:val="22"/>
          <w:szCs w:val="22"/>
        </w:rPr>
        <w:t xml:space="preserve"> maddesinde yer alan </w:t>
      </w:r>
      <w:proofErr w:type="spellStart"/>
      <w:r w:rsidRPr="00CA10B7">
        <w:rPr>
          <w:rFonts w:asciiTheme="majorHAnsi" w:hAnsiTheme="majorHAnsi" w:cstheme="majorHAnsi"/>
          <w:sz w:val="22"/>
          <w:szCs w:val="22"/>
        </w:rPr>
        <w:t>tevkifat</w:t>
      </w:r>
      <w:proofErr w:type="spellEnd"/>
    </w:p>
    <w:p w14:paraId="78769E06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A10B7">
        <w:rPr>
          <w:rFonts w:asciiTheme="majorHAnsi" w:hAnsiTheme="majorHAnsi" w:cstheme="majorHAnsi"/>
          <w:sz w:val="22"/>
          <w:szCs w:val="22"/>
        </w:rPr>
        <w:t>oranları</w:t>
      </w:r>
      <w:proofErr w:type="gramEnd"/>
      <w:r w:rsidRPr="00CA10B7">
        <w:rPr>
          <w:rFonts w:asciiTheme="majorHAnsi" w:hAnsiTheme="majorHAnsi" w:cstheme="majorHAnsi"/>
          <w:sz w:val="22"/>
          <w:szCs w:val="22"/>
        </w:rPr>
        <w:t xml:space="preserve"> hakkında Cumhurbaşkanı Kararı ile 22/7/2006 tarihli ve 2006/10731 sayılı Bakanlar</w:t>
      </w:r>
    </w:p>
    <w:p w14:paraId="799950E0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A10B7">
        <w:rPr>
          <w:rFonts w:asciiTheme="majorHAnsi" w:hAnsiTheme="majorHAnsi" w:cstheme="majorHAnsi"/>
          <w:sz w:val="22"/>
          <w:szCs w:val="22"/>
        </w:rPr>
        <w:t>Kurulu Kararının eki Kararın l inci maddesinin birinci fıkrasının (d) bendinin (2) ve (3)</w:t>
      </w:r>
    </w:p>
    <w:p w14:paraId="09C09598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A10B7">
        <w:rPr>
          <w:rFonts w:asciiTheme="majorHAnsi" w:hAnsiTheme="majorHAnsi" w:cstheme="majorHAnsi"/>
          <w:sz w:val="22"/>
          <w:szCs w:val="22"/>
        </w:rPr>
        <w:t>numaralı</w:t>
      </w:r>
      <w:proofErr w:type="gramEnd"/>
      <w:r w:rsidRPr="00CA10B7">
        <w:rPr>
          <w:rFonts w:asciiTheme="majorHAnsi" w:hAnsiTheme="majorHAnsi" w:cstheme="majorHAnsi"/>
          <w:sz w:val="22"/>
          <w:szCs w:val="22"/>
        </w:rPr>
        <w:t xml:space="preserve"> alt bentleri ile Geçici 2 </w:t>
      </w:r>
      <w:proofErr w:type="spellStart"/>
      <w:r w:rsidRPr="00CA10B7">
        <w:rPr>
          <w:rFonts w:asciiTheme="majorHAnsi" w:hAnsiTheme="majorHAnsi" w:cstheme="majorHAnsi"/>
          <w:sz w:val="22"/>
          <w:szCs w:val="22"/>
        </w:rPr>
        <w:t>nci</w:t>
      </w:r>
      <w:proofErr w:type="spellEnd"/>
      <w:r w:rsidRPr="00CA10B7">
        <w:rPr>
          <w:rFonts w:asciiTheme="majorHAnsi" w:hAnsiTheme="majorHAnsi" w:cstheme="majorHAnsi"/>
          <w:sz w:val="22"/>
          <w:szCs w:val="22"/>
        </w:rPr>
        <w:t xml:space="preserve"> maddesinin (2) ve (3) numaralı alt bentleri aşağıdaki</w:t>
      </w:r>
    </w:p>
    <w:p w14:paraId="3C379135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A10B7">
        <w:rPr>
          <w:rFonts w:asciiTheme="majorHAnsi" w:hAnsiTheme="majorHAnsi" w:cstheme="majorHAnsi"/>
          <w:sz w:val="22"/>
          <w:szCs w:val="22"/>
        </w:rPr>
        <w:t>şekilde</w:t>
      </w:r>
      <w:proofErr w:type="gramEnd"/>
      <w:r w:rsidRPr="00CA10B7">
        <w:rPr>
          <w:rFonts w:asciiTheme="majorHAnsi" w:hAnsiTheme="majorHAnsi" w:cstheme="majorHAnsi"/>
          <w:sz w:val="22"/>
          <w:szCs w:val="22"/>
        </w:rPr>
        <w:t xml:space="preserve"> değiştirilmiştir.</w:t>
      </w:r>
    </w:p>
    <w:p w14:paraId="3ACA5F71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A10B7">
        <w:rPr>
          <w:rFonts w:asciiTheme="majorHAnsi" w:hAnsiTheme="majorHAnsi" w:cstheme="majorHAnsi"/>
          <w:sz w:val="22"/>
          <w:szCs w:val="22"/>
        </w:rPr>
        <w:t>"2) Mevduat faizlerinden;</w:t>
      </w:r>
    </w:p>
    <w:p w14:paraId="00BC4CF1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A10B7">
        <w:rPr>
          <w:rFonts w:asciiTheme="majorHAnsi" w:hAnsiTheme="majorHAnsi" w:cstheme="majorHAnsi"/>
          <w:sz w:val="22"/>
          <w:szCs w:val="22"/>
        </w:rPr>
        <w:t>i) Vadesiz ve ihbarlı hesaplar ile 6 aya kadar (6 ay dâhil) vadeli hesaplarda %15,</w:t>
      </w:r>
    </w:p>
    <w:p w14:paraId="52E079B0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A10B7">
        <w:rPr>
          <w:rFonts w:asciiTheme="majorHAnsi" w:hAnsiTheme="majorHAnsi" w:cstheme="majorHAnsi"/>
          <w:sz w:val="22"/>
          <w:szCs w:val="22"/>
        </w:rPr>
        <w:t>ii) l yıla kadar (l yıl dâhil) vadeli hesaplarda %12,</w:t>
      </w:r>
    </w:p>
    <w:p w14:paraId="08A9415D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A10B7">
        <w:rPr>
          <w:rFonts w:asciiTheme="majorHAnsi" w:hAnsiTheme="majorHAnsi" w:cstheme="majorHAnsi"/>
          <w:sz w:val="22"/>
          <w:szCs w:val="22"/>
        </w:rPr>
        <w:t>iii) l yıldan uzun vadeli hesaplarda %10,</w:t>
      </w:r>
    </w:p>
    <w:p w14:paraId="603D455B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A10B7">
        <w:rPr>
          <w:rFonts w:asciiTheme="majorHAnsi" w:hAnsiTheme="majorHAnsi" w:cstheme="majorHAnsi"/>
          <w:sz w:val="22"/>
          <w:szCs w:val="22"/>
        </w:rPr>
        <w:t>iv) Enflasyon oranına bağlı olarak değişken faiz oranı uygulanan l yıldan uzun vadeli hesaplarda</w:t>
      </w:r>
    </w:p>
    <w:p w14:paraId="299A9338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A10B7">
        <w:rPr>
          <w:rFonts w:asciiTheme="majorHAnsi" w:hAnsiTheme="majorHAnsi" w:cstheme="majorHAnsi"/>
          <w:sz w:val="22"/>
          <w:szCs w:val="22"/>
        </w:rPr>
        <w:t>% 0</w:t>
      </w:r>
      <w:proofErr w:type="gramEnd"/>
      <w:r w:rsidRPr="00CA10B7">
        <w:rPr>
          <w:rFonts w:asciiTheme="majorHAnsi" w:hAnsiTheme="majorHAnsi" w:cstheme="majorHAnsi"/>
          <w:sz w:val="22"/>
          <w:szCs w:val="22"/>
        </w:rPr>
        <w:t>,</w:t>
      </w:r>
    </w:p>
    <w:p w14:paraId="0D1222B3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A10B7">
        <w:rPr>
          <w:rFonts w:asciiTheme="majorHAnsi" w:hAnsiTheme="majorHAnsi" w:cstheme="majorHAnsi"/>
          <w:sz w:val="22"/>
          <w:szCs w:val="22"/>
        </w:rPr>
        <w:t>v) Kur korumalı vadeli mevduat hesapları ile döviz tevdiat hesaplarından dönüşüm kuru üzerinden</w:t>
      </w:r>
    </w:p>
    <w:p w14:paraId="0BC9EF7E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A10B7">
        <w:rPr>
          <w:rFonts w:asciiTheme="majorHAnsi" w:hAnsiTheme="majorHAnsi" w:cstheme="majorHAnsi"/>
          <w:sz w:val="22"/>
          <w:szCs w:val="22"/>
        </w:rPr>
        <w:t>Türk lirasına çevrilen mevduat hesaplarında %0</w:t>
      </w:r>
    </w:p>
    <w:p w14:paraId="5CF56CAB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A10B7">
        <w:rPr>
          <w:rFonts w:asciiTheme="majorHAnsi" w:hAnsiTheme="majorHAnsi" w:cstheme="majorHAnsi"/>
          <w:sz w:val="22"/>
          <w:szCs w:val="22"/>
        </w:rPr>
        <w:t xml:space="preserve">vi) Altın cinsinden mevduat hesaplarından dönüşüm fiyatı üzerinden Türk </w:t>
      </w:r>
      <w:proofErr w:type="gramStart"/>
      <w:r w:rsidRPr="00CA10B7">
        <w:rPr>
          <w:rFonts w:asciiTheme="majorHAnsi" w:hAnsiTheme="majorHAnsi" w:cstheme="majorHAnsi"/>
          <w:sz w:val="22"/>
          <w:szCs w:val="22"/>
        </w:rPr>
        <w:t>Lirasına</w:t>
      </w:r>
      <w:proofErr w:type="gramEnd"/>
      <w:r w:rsidRPr="00CA10B7">
        <w:rPr>
          <w:rFonts w:asciiTheme="majorHAnsi" w:hAnsiTheme="majorHAnsi" w:cstheme="majorHAnsi"/>
          <w:sz w:val="22"/>
          <w:szCs w:val="22"/>
        </w:rPr>
        <w:t xml:space="preserve"> çevrilen</w:t>
      </w:r>
    </w:p>
    <w:p w14:paraId="4E56C94B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A10B7">
        <w:rPr>
          <w:rFonts w:asciiTheme="majorHAnsi" w:hAnsiTheme="majorHAnsi" w:cstheme="majorHAnsi"/>
          <w:sz w:val="22"/>
          <w:szCs w:val="22"/>
        </w:rPr>
        <w:lastRenderedPageBreak/>
        <w:t>mevduat</w:t>
      </w:r>
      <w:proofErr w:type="gramEnd"/>
      <w:r w:rsidRPr="00CA10B7">
        <w:rPr>
          <w:rFonts w:asciiTheme="majorHAnsi" w:hAnsiTheme="majorHAnsi" w:cstheme="majorHAnsi"/>
          <w:sz w:val="22"/>
          <w:szCs w:val="22"/>
        </w:rPr>
        <w:t xml:space="preserve"> hesaplarından %0</w:t>
      </w:r>
    </w:p>
    <w:p w14:paraId="72750EAC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A10B7">
        <w:rPr>
          <w:rFonts w:asciiTheme="majorHAnsi" w:hAnsiTheme="majorHAnsi" w:cstheme="majorHAnsi"/>
          <w:sz w:val="22"/>
          <w:szCs w:val="22"/>
        </w:rPr>
        <w:t>3) Katılım bankaları tarafından katılma hesabı karşılığında ödenen kar paylarından;</w:t>
      </w:r>
    </w:p>
    <w:p w14:paraId="0FC0C0D1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A10B7">
        <w:rPr>
          <w:rFonts w:asciiTheme="majorHAnsi" w:hAnsiTheme="majorHAnsi" w:cstheme="majorHAnsi"/>
          <w:sz w:val="22"/>
          <w:szCs w:val="22"/>
        </w:rPr>
        <w:t>i) Vadesiz, ihbarlı ve özel cari hesaplar ile 6 aya kadar (6 ay dahil) vadeli hesaplarda</w:t>
      </w:r>
    </w:p>
    <w:p w14:paraId="70B1CDCA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A10B7">
        <w:rPr>
          <w:rFonts w:asciiTheme="majorHAnsi" w:hAnsiTheme="majorHAnsi" w:cstheme="majorHAnsi"/>
          <w:sz w:val="22"/>
          <w:szCs w:val="22"/>
        </w:rPr>
        <w:t>%15,</w:t>
      </w:r>
    </w:p>
    <w:p w14:paraId="7030C39A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A10B7">
        <w:rPr>
          <w:rFonts w:asciiTheme="majorHAnsi" w:hAnsiTheme="majorHAnsi" w:cstheme="majorHAnsi"/>
          <w:sz w:val="22"/>
          <w:szCs w:val="22"/>
        </w:rPr>
        <w:t xml:space="preserve"> ii) 1 yıla kadar (1 yıl dahil) vadeli hesaplarda %12,</w:t>
      </w:r>
    </w:p>
    <w:p w14:paraId="19CCE9A7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A10B7">
        <w:rPr>
          <w:rFonts w:asciiTheme="majorHAnsi" w:hAnsiTheme="majorHAnsi" w:cstheme="majorHAnsi"/>
          <w:sz w:val="22"/>
          <w:szCs w:val="22"/>
        </w:rPr>
        <w:t xml:space="preserve"> iii) 1 yıldan uzun vadeli hesaplarda %10.</w:t>
      </w:r>
    </w:p>
    <w:p w14:paraId="652C6523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A10B7">
        <w:rPr>
          <w:rFonts w:asciiTheme="majorHAnsi" w:hAnsiTheme="majorHAnsi" w:cstheme="majorHAnsi"/>
          <w:sz w:val="22"/>
          <w:szCs w:val="22"/>
        </w:rPr>
        <w:t>iv) Kur korumalı vadeli katılım hesapları ile döviz cinsinden katılım fonu hesaplarından dönüşüm</w:t>
      </w:r>
    </w:p>
    <w:p w14:paraId="7330D5C4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A10B7">
        <w:rPr>
          <w:rFonts w:asciiTheme="majorHAnsi" w:hAnsiTheme="majorHAnsi" w:cstheme="majorHAnsi"/>
          <w:sz w:val="22"/>
          <w:szCs w:val="22"/>
        </w:rPr>
        <w:t>kuru</w:t>
      </w:r>
      <w:proofErr w:type="gramEnd"/>
      <w:r w:rsidRPr="00CA10B7">
        <w:rPr>
          <w:rFonts w:asciiTheme="majorHAnsi" w:hAnsiTheme="majorHAnsi" w:cstheme="majorHAnsi"/>
          <w:sz w:val="22"/>
          <w:szCs w:val="22"/>
        </w:rPr>
        <w:t xml:space="preserve"> üzerinden Türk lirasına çevrilen katılma hesaplarında %0”</w:t>
      </w:r>
    </w:p>
    <w:p w14:paraId="3385A92E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A10B7">
        <w:rPr>
          <w:rFonts w:asciiTheme="majorHAnsi" w:hAnsiTheme="majorHAnsi" w:cstheme="majorHAnsi"/>
          <w:sz w:val="22"/>
          <w:szCs w:val="22"/>
        </w:rPr>
        <w:t>v) Altın cinsinden katılım fonu hesaplarından dönüşüm fiyatı üzerinden Türk lirasına çevrilen katılma</w:t>
      </w:r>
    </w:p>
    <w:p w14:paraId="29B80F9F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A10B7">
        <w:rPr>
          <w:rFonts w:asciiTheme="majorHAnsi" w:hAnsiTheme="majorHAnsi" w:cstheme="majorHAnsi"/>
          <w:sz w:val="22"/>
          <w:szCs w:val="22"/>
        </w:rPr>
        <w:t>hesaplarında</w:t>
      </w:r>
      <w:proofErr w:type="gramEnd"/>
      <w:r w:rsidRPr="00CA10B7">
        <w:rPr>
          <w:rFonts w:asciiTheme="majorHAnsi" w:hAnsiTheme="majorHAnsi" w:cstheme="majorHAnsi"/>
          <w:sz w:val="22"/>
          <w:szCs w:val="22"/>
        </w:rPr>
        <w:t xml:space="preserve"> %0</w:t>
      </w:r>
    </w:p>
    <w:p w14:paraId="153C0C4C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A10B7">
        <w:rPr>
          <w:rFonts w:asciiTheme="majorHAnsi" w:hAnsiTheme="majorHAnsi" w:cstheme="majorHAnsi"/>
          <w:sz w:val="22"/>
          <w:szCs w:val="22"/>
        </w:rPr>
        <w:t>“GEÇİCİ MADDE 2– 31/03/2022 tarihine kadar (bu tarih dahil) vadesiz ve özel cari hesaplara</w:t>
      </w:r>
    </w:p>
    <w:p w14:paraId="3BB088AA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A10B7">
        <w:rPr>
          <w:rFonts w:asciiTheme="majorHAnsi" w:hAnsiTheme="majorHAnsi" w:cstheme="majorHAnsi"/>
          <w:sz w:val="22"/>
          <w:szCs w:val="22"/>
        </w:rPr>
        <w:t>ve</w:t>
      </w:r>
      <w:proofErr w:type="gramEnd"/>
      <w:r w:rsidRPr="00CA10B7">
        <w:rPr>
          <w:rFonts w:asciiTheme="majorHAnsi" w:hAnsiTheme="majorHAnsi" w:cstheme="majorHAnsi"/>
          <w:sz w:val="22"/>
          <w:szCs w:val="22"/>
        </w:rPr>
        <w:t xml:space="preserve"> bu maddenin yürürlüğe girdiği tarih ile 31/03/2022 tarihleri arasında (bu tarih dahil) açılan</w:t>
      </w:r>
    </w:p>
    <w:p w14:paraId="7E77BF6A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A10B7">
        <w:rPr>
          <w:rFonts w:asciiTheme="majorHAnsi" w:hAnsiTheme="majorHAnsi" w:cstheme="majorHAnsi"/>
          <w:sz w:val="22"/>
          <w:szCs w:val="22"/>
        </w:rPr>
        <w:t>veya</w:t>
      </w:r>
      <w:proofErr w:type="gramEnd"/>
      <w:r w:rsidRPr="00CA10B7">
        <w:rPr>
          <w:rFonts w:asciiTheme="majorHAnsi" w:hAnsiTheme="majorHAnsi" w:cstheme="majorHAnsi"/>
          <w:sz w:val="22"/>
          <w:szCs w:val="22"/>
        </w:rPr>
        <w:t xml:space="preserve"> vadesi bu tarihler arasında yenilenen hesaplara ödenecek faizler ve kar paylarına, bu</w:t>
      </w:r>
    </w:p>
    <w:p w14:paraId="52F747A8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A10B7">
        <w:rPr>
          <w:rFonts w:asciiTheme="majorHAnsi" w:hAnsiTheme="majorHAnsi" w:cstheme="majorHAnsi"/>
          <w:sz w:val="22"/>
          <w:szCs w:val="22"/>
        </w:rPr>
        <w:t>kararın</w:t>
      </w:r>
      <w:proofErr w:type="gramEnd"/>
      <w:r w:rsidRPr="00CA10B7">
        <w:rPr>
          <w:rFonts w:asciiTheme="majorHAnsi" w:hAnsiTheme="majorHAnsi" w:cstheme="majorHAnsi"/>
          <w:sz w:val="22"/>
          <w:szCs w:val="22"/>
        </w:rPr>
        <w:t xml:space="preserve"> 1 inci maddesinin birinci fıkrasının (d) bendinin (2) ve (3) numaralı alt bentlerinde yer</w:t>
      </w:r>
    </w:p>
    <w:p w14:paraId="7384E580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A10B7">
        <w:rPr>
          <w:rFonts w:asciiTheme="majorHAnsi" w:hAnsiTheme="majorHAnsi" w:cstheme="majorHAnsi"/>
          <w:sz w:val="22"/>
          <w:szCs w:val="22"/>
        </w:rPr>
        <w:t>alan</w:t>
      </w:r>
      <w:proofErr w:type="gramEnd"/>
      <w:r w:rsidRPr="00CA10B7">
        <w:rPr>
          <w:rFonts w:asciiTheme="majorHAnsi" w:hAnsiTheme="majorHAnsi" w:cstheme="majorHAnsi"/>
          <w:sz w:val="22"/>
          <w:szCs w:val="22"/>
        </w:rPr>
        <w:t xml:space="preserve"> oranlar aşağıdaki şekilde uygulanır.</w:t>
      </w:r>
    </w:p>
    <w:p w14:paraId="4C6547CD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A10B7">
        <w:rPr>
          <w:rFonts w:asciiTheme="majorHAnsi" w:hAnsiTheme="majorHAnsi" w:cstheme="majorHAnsi"/>
          <w:sz w:val="22"/>
          <w:szCs w:val="22"/>
        </w:rPr>
        <w:t>2) Mevduat faizlerinden;</w:t>
      </w:r>
    </w:p>
    <w:p w14:paraId="64805751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A10B7">
        <w:rPr>
          <w:rFonts w:asciiTheme="majorHAnsi" w:hAnsiTheme="majorHAnsi" w:cstheme="majorHAnsi"/>
          <w:sz w:val="22"/>
          <w:szCs w:val="22"/>
        </w:rPr>
        <w:t xml:space="preserve"> i) Vadesiz ve ihbarlı hesaplar ile 6 aya kadar (6 ay dahil) vadeli hesaplarda %5,</w:t>
      </w:r>
    </w:p>
    <w:p w14:paraId="2AA2A215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A10B7">
        <w:rPr>
          <w:rFonts w:asciiTheme="majorHAnsi" w:hAnsiTheme="majorHAnsi" w:cstheme="majorHAnsi"/>
          <w:sz w:val="22"/>
          <w:szCs w:val="22"/>
        </w:rPr>
        <w:t xml:space="preserve"> ii) 1 yıla kadar (1 yıl dahil) vadeli hesaplarda %3,</w:t>
      </w:r>
    </w:p>
    <w:p w14:paraId="3C30C96F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A10B7">
        <w:rPr>
          <w:rFonts w:asciiTheme="majorHAnsi" w:hAnsiTheme="majorHAnsi" w:cstheme="majorHAnsi"/>
          <w:sz w:val="22"/>
          <w:szCs w:val="22"/>
        </w:rPr>
        <w:t xml:space="preserve"> iii)1 yıldan uzun vadeli hesaplarda %0,</w:t>
      </w:r>
    </w:p>
    <w:p w14:paraId="36AC7DF1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A10B7">
        <w:rPr>
          <w:rFonts w:asciiTheme="majorHAnsi" w:hAnsiTheme="majorHAnsi" w:cstheme="majorHAnsi"/>
          <w:sz w:val="22"/>
          <w:szCs w:val="22"/>
        </w:rPr>
        <w:t xml:space="preserve"> iv)Enflasyon oranına bağlı olarak değişken faiz oranı uygulanan 1 yıldan uzun vadeli</w:t>
      </w:r>
    </w:p>
    <w:p w14:paraId="12685F7E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A10B7">
        <w:rPr>
          <w:rFonts w:asciiTheme="majorHAnsi" w:hAnsiTheme="majorHAnsi" w:cstheme="majorHAnsi"/>
          <w:sz w:val="22"/>
          <w:szCs w:val="22"/>
        </w:rPr>
        <w:t>hesaplarda</w:t>
      </w:r>
      <w:proofErr w:type="gramEnd"/>
      <w:r w:rsidRPr="00CA10B7">
        <w:rPr>
          <w:rFonts w:asciiTheme="majorHAnsi" w:hAnsiTheme="majorHAnsi" w:cstheme="majorHAnsi"/>
          <w:sz w:val="22"/>
          <w:szCs w:val="22"/>
        </w:rPr>
        <w:t xml:space="preserve"> %0</w:t>
      </w:r>
    </w:p>
    <w:p w14:paraId="49242F8D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A10B7">
        <w:rPr>
          <w:rFonts w:asciiTheme="majorHAnsi" w:hAnsiTheme="majorHAnsi" w:cstheme="majorHAnsi"/>
          <w:sz w:val="22"/>
          <w:szCs w:val="22"/>
        </w:rPr>
        <w:t xml:space="preserve"> v) Kur korumalı vadeli mevduat hesapları ile döviz tevdiat hesaplarından dönüşüm kuru üzerinden</w:t>
      </w:r>
    </w:p>
    <w:p w14:paraId="0C4118B4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A10B7">
        <w:rPr>
          <w:rFonts w:asciiTheme="majorHAnsi" w:hAnsiTheme="majorHAnsi" w:cstheme="majorHAnsi"/>
          <w:sz w:val="22"/>
          <w:szCs w:val="22"/>
        </w:rPr>
        <w:t>Türk lirasına çevrilen mevduat hesaplarında %0</w:t>
      </w:r>
    </w:p>
    <w:p w14:paraId="385D7B1F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A10B7">
        <w:rPr>
          <w:rFonts w:asciiTheme="majorHAnsi" w:hAnsiTheme="majorHAnsi" w:cstheme="majorHAnsi"/>
          <w:sz w:val="22"/>
          <w:szCs w:val="22"/>
        </w:rPr>
        <w:t xml:space="preserve">vi) Altın cinsinden mevduat hesaplarından dönüşüm fiyatı üzerinden Türk </w:t>
      </w:r>
      <w:proofErr w:type="gramStart"/>
      <w:r w:rsidRPr="00CA10B7">
        <w:rPr>
          <w:rFonts w:asciiTheme="majorHAnsi" w:hAnsiTheme="majorHAnsi" w:cstheme="majorHAnsi"/>
          <w:sz w:val="22"/>
          <w:szCs w:val="22"/>
        </w:rPr>
        <w:t>Lirasına</w:t>
      </w:r>
      <w:proofErr w:type="gramEnd"/>
      <w:r w:rsidRPr="00CA10B7">
        <w:rPr>
          <w:rFonts w:asciiTheme="majorHAnsi" w:hAnsiTheme="majorHAnsi" w:cstheme="majorHAnsi"/>
          <w:sz w:val="22"/>
          <w:szCs w:val="22"/>
        </w:rPr>
        <w:t xml:space="preserve"> çevrilen mevduat</w:t>
      </w:r>
    </w:p>
    <w:p w14:paraId="754923E8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A10B7">
        <w:rPr>
          <w:rFonts w:asciiTheme="majorHAnsi" w:hAnsiTheme="majorHAnsi" w:cstheme="majorHAnsi"/>
          <w:sz w:val="22"/>
          <w:szCs w:val="22"/>
        </w:rPr>
        <w:t>hesaplarından</w:t>
      </w:r>
      <w:proofErr w:type="gramEnd"/>
      <w:r w:rsidRPr="00CA10B7">
        <w:rPr>
          <w:rFonts w:asciiTheme="majorHAnsi" w:hAnsiTheme="majorHAnsi" w:cstheme="majorHAnsi"/>
          <w:sz w:val="22"/>
          <w:szCs w:val="22"/>
        </w:rPr>
        <w:t xml:space="preserve"> %0</w:t>
      </w:r>
    </w:p>
    <w:p w14:paraId="11F37EB5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A10B7">
        <w:rPr>
          <w:rFonts w:asciiTheme="majorHAnsi" w:hAnsiTheme="majorHAnsi" w:cstheme="majorHAnsi"/>
          <w:sz w:val="22"/>
          <w:szCs w:val="22"/>
        </w:rPr>
        <w:t xml:space="preserve"> 3) Katılım bankaları tarafından katılma hesabı karşılığında ödenen kar paylarından;</w:t>
      </w:r>
    </w:p>
    <w:p w14:paraId="4550B04F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A10B7">
        <w:rPr>
          <w:rFonts w:asciiTheme="majorHAnsi" w:hAnsiTheme="majorHAnsi" w:cstheme="majorHAnsi"/>
          <w:sz w:val="22"/>
          <w:szCs w:val="22"/>
        </w:rPr>
        <w:t xml:space="preserve"> i) Vadesiz, ihbarlı ve özel cari hesaplar ile 6 aya kadar (6 ay dahil) vadeli hesaplarda %5,</w:t>
      </w:r>
    </w:p>
    <w:p w14:paraId="43889646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A10B7">
        <w:rPr>
          <w:rFonts w:asciiTheme="majorHAnsi" w:hAnsiTheme="majorHAnsi" w:cstheme="majorHAnsi"/>
          <w:sz w:val="22"/>
          <w:szCs w:val="22"/>
        </w:rPr>
        <w:t xml:space="preserve"> ii) 1 yıla kadar (1 yıl dahil) vadeli hesaplarda %3,</w:t>
      </w:r>
    </w:p>
    <w:p w14:paraId="69F9D185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A10B7">
        <w:rPr>
          <w:rFonts w:asciiTheme="majorHAnsi" w:hAnsiTheme="majorHAnsi" w:cstheme="majorHAnsi"/>
          <w:sz w:val="22"/>
          <w:szCs w:val="22"/>
        </w:rPr>
        <w:t xml:space="preserve"> iii) 1 yıldan uzun vadeli hesaplarda %0.</w:t>
      </w:r>
    </w:p>
    <w:p w14:paraId="6B2B4284" w14:textId="2CD4B3ED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A10B7">
        <w:rPr>
          <w:rFonts w:asciiTheme="majorHAnsi" w:hAnsiTheme="majorHAnsi" w:cstheme="majorHAnsi"/>
          <w:sz w:val="22"/>
          <w:szCs w:val="22"/>
        </w:rPr>
        <w:t>iv) Kur korumalı vadeli katılım hesapları ile döviz cinsinden katılım fonu hesaplarından</w:t>
      </w:r>
    </w:p>
    <w:p w14:paraId="75A3A3CE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A10B7">
        <w:rPr>
          <w:rFonts w:asciiTheme="majorHAnsi" w:hAnsiTheme="majorHAnsi" w:cstheme="majorHAnsi"/>
          <w:sz w:val="22"/>
          <w:szCs w:val="22"/>
        </w:rPr>
        <w:t>dönüşüm</w:t>
      </w:r>
      <w:proofErr w:type="gramEnd"/>
      <w:r w:rsidRPr="00CA10B7">
        <w:rPr>
          <w:rFonts w:asciiTheme="majorHAnsi" w:hAnsiTheme="majorHAnsi" w:cstheme="majorHAnsi"/>
          <w:sz w:val="22"/>
          <w:szCs w:val="22"/>
        </w:rPr>
        <w:t xml:space="preserve"> kuru üzerinden Türk lirasına çevrilen katılma hesaplarında %0</w:t>
      </w:r>
    </w:p>
    <w:p w14:paraId="21D01EBB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A10B7">
        <w:rPr>
          <w:rFonts w:asciiTheme="majorHAnsi" w:hAnsiTheme="majorHAnsi" w:cstheme="majorHAnsi"/>
          <w:sz w:val="22"/>
          <w:szCs w:val="22"/>
        </w:rPr>
        <w:t>v) Altın cinsinden katılım fonu hesaplarından dönüşüm fiyatı üzerinden Türk lirasına çevrilen</w:t>
      </w:r>
    </w:p>
    <w:p w14:paraId="4837C061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A10B7">
        <w:rPr>
          <w:rFonts w:asciiTheme="majorHAnsi" w:hAnsiTheme="majorHAnsi" w:cstheme="majorHAnsi"/>
          <w:sz w:val="22"/>
          <w:szCs w:val="22"/>
        </w:rPr>
        <w:t>katılma</w:t>
      </w:r>
      <w:proofErr w:type="gramEnd"/>
      <w:r w:rsidRPr="00CA10B7">
        <w:rPr>
          <w:rFonts w:asciiTheme="majorHAnsi" w:hAnsiTheme="majorHAnsi" w:cstheme="majorHAnsi"/>
          <w:sz w:val="22"/>
          <w:szCs w:val="22"/>
        </w:rPr>
        <w:t xml:space="preserve"> hesaplarında %0”</w:t>
      </w:r>
    </w:p>
    <w:p w14:paraId="1DDC17EA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A10B7">
        <w:rPr>
          <w:rFonts w:asciiTheme="majorHAnsi" w:hAnsiTheme="majorHAnsi" w:cstheme="majorHAnsi"/>
          <w:sz w:val="22"/>
          <w:szCs w:val="22"/>
        </w:rPr>
        <w:t>Karar Türk lirası mevduat ve katılma hesaplarına dönüşümün desteklenmesi uygulaması</w:t>
      </w:r>
    </w:p>
    <w:p w14:paraId="1F8E3B36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A10B7">
        <w:rPr>
          <w:rFonts w:asciiTheme="majorHAnsi" w:hAnsiTheme="majorHAnsi" w:cstheme="majorHAnsi"/>
          <w:sz w:val="22"/>
          <w:szCs w:val="22"/>
        </w:rPr>
        <w:t>kapsamında</w:t>
      </w:r>
      <w:proofErr w:type="gramEnd"/>
      <w:r w:rsidRPr="00CA10B7">
        <w:rPr>
          <w:rFonts w:asciiTheme="majorHAnsi" w:hAnsiTheme="majorHAnsi" w:cstheme="majorHAnsi"/>
          <w:sz w:val="22"/>
          <w:szCs w:val="22"/>
        </w:rPr>
        <w:t xml:space="preserve"> 28/12/2021 tarihi itibariyle mevcut olan altın depo hesapları ve altın cinsinden</w:t>
      </w:r>
    </w:p>
    <w:p w14:paraId="2E8239DF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A10B7">
        <w:rPr>
          <w:rFonts w:asciiTheme="majorHAnsi" w:hAnsiTheme="majorHAnsi" w:cstheme="majorHAnsi"/>
          <w:sz w:val="22"/>
          <w:szCs w:val="22"/>
        </w:rPr>
        <w:t>katılım</w:t>
      </w:r>
      <w:proofErr w:type="gramEnd"/>
      <w:r w:rsidRPr="00CA10B7">
        <w:rPr>
          <w:rFonts w:asciiTheme="majorHAnsi" w:hAnsiTheme="majorHAnsi" w:cstheme="majorHAnsi"/>
          <w:sz w:val="22"/>
          <w:szCs w:val="22"/>
        </w:rPr>
        <w:t xml:space="preserve"> fonu hesapları ile bu tarihten sonra açılacak işlenmiş ve hurda altın karşılığı altın</w:t>
      </w:r>
    </w:p>
    <w:p w14:paraId="54F2DCC7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A10B7">
        <w:rPr>
          <w:rFonts w:asciiTheme="majorHAnsi" w:hAnsiTheme="majorHAnsi" w:cstheme="majorHAnsi"/>
          <w:sz w:val="22"/>
          <w:szCs w:val="22"/>
        </w:rPr>
        <w:t>hesaplarından</w:t>
      </w:r>
      <w:proofErr w:type="gramEnd"/>
      <w:r w:rsidRPr="00CA10B7">
        <w:rPr>
          <w:rFonts w:asciiTheme="majorHAnsi" w:hAnsiTheme="majorHAnsi" w:cstheme="majorHAnsi"/>
          <w:sz w:val="22"/>
          <w:szCs w:val="22"/>
        </w:rPr>
        <w:t xml:space="preserve"> dönüşüm fiyatı üzerinden Türk lirasına çevrilen mevduat ve katılma</w:t>
      </w:r>
    </w:p>
    <w:p w14:paraId="040CA40D" w14:textId="77777777" w:rsidR="00CA10B7" w:rsidRPr="00CA10B7" w:rsidRDefault="00CA10B7" w:rsidP="00CA10B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A10B7">
        <w:rPr>
          <w:rFonts w:asciiTheme="majorHAnsi" w:hAnsiTheme="majorHAnsi" w:cstheme="majorHAnsi"/>
          <w:sz w:val="22"/>
          <w:szCs w:val="22"/>
        </w:rPr>
        <w:t>hesaplarında</w:t>
      </w:r>
      <w:proofErr w:type="gramEnd"/>
      <w:r w:rsidRPr="00CA10B7">
        <w:rPr>
          <w:rFonts w:asciiTheme="majorHAnsi" w:hAnsiTheme="majorHAnsi" w:cstheme="majorHAnsi"/>
          <w:sz w:val="22"/>
          <w:szCs w:val="22"/>
        </w:rPr>
        <w:t xml:space="preserve"> uygulanmak üzere yayımı tarihinde yürürlüğe girmiştir.</w:t>
      </w:r>
    </w:p>
    <w:p w14:paraId="0E492ED2" w14:textId="77777777" w:rsidR="00CA10B7" w:rsidRDefault="00CA10B7" w:rsidP="00C35E5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661A90E7" w14:textId="77777777" w:rsidR="009E76F9" w:rsidRDefault="009E76F9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05394D">
        <w:rPr>
          <w:b/>
          <w:bCs/>
        </w:rPr>
        <w:t>Bilgilerinize sunulur.</w:t>
      </w:r>
      <w:r>
        <w:rPr>
          <w:b/>
          <w:bCs/>
        </w:rPr>
        <w:tab/>
      </w:r>
    </w:p>
    <w:p w14:paraId="6B431F4A" w14:textId="570248BA" w:rsidR="003A7B27" w:rsidRPr="008D46C6" w:rsidRDefault="009E76F9" w:rsidP="00D17E30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  <w:r w:rsidRPr="0005394D">
        <w:rPr>
          <w:b/>
          <w:bCs/>
        </w:rPr>
        <w:t>S</w:t>
      </w:r>
      <w:r w:rsidRPr="009D4954">
        <w:rPr>
          <w:b/>
          <w:bCs/>
        </w:rPr>
        <w:t>aygılarımızla…</w:t>
      </w:r>
    </w:p>
    <w:sectPr w:rsidR="003A7B27" w:rsidRPr="008D46C6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FA13B" w14:textId="77777777" w:rsidR="00144CA4" w:rsidRDefault="00144CA4" w:rsidP="006A7CD4">
      <w:r>
        <w:separator/>
      </w:r>
    </w:p>
  </w:endnote>
  <w:endnote w:type="continuationSeparator" w:id="0">
    <w:p w14:paraId="33F435D8" w14:textId="77777777" w:rsidR="00144CA4" w:rsidRDefault="00144CA4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</w:t>
    </w:r>
    <w:proofErr w:type="spellStart"/>
    <w:r>
      <w:rPr>
        <w:rFonts w:ascii="Calibri" w:hAnsi="Calibri"/>
        <w:color w:val="2E74B5"/>
        <w:sz w:val="22"/>
        <w:szCs w:val="22"/>
      </w:rPr>
      <w:t>Çobançeşme</w:t>
    </w:r>
    <w:proofErr w:type="spellEnd"/>
    <w:r>
      <w:rPr>
        <w:rFonts w:ascii="Calibri" w:hAnsi="Calibri"/>
        <w:color w:val="2E74B5"/>
        <w:sz w:val="22"/>
        <w:szCs w:val="22"/>
      </w:rPr>
      <w:t xml:space="preserve"> E-5 </w:t>
    </w:r>
    <w:proofErr w:type="spellStart"/>
    <w:r>
      <w:rPr>
        <w:rFonts w:ascii="Calibri" w:hAnsi="Calibri"/>
        <w:color w:val="2E74B5"/>
        <w:sz w:val="22"/>
        <w:szCs w:val="22"/>
      </w:rPr>
      <w:t>Yanyol</w:t>
    </w:r>
    <w:proofErr w:type="spellEnd"/>
    <w:r>
      <w:rPr>
        <w:rFonts w:ascii="Calibri" w:hAnsi="Calibri"/>
        <w:color w:val="2E74B5"/>
        <w:sz w:val="22"/>
        <w:szCs w:val="22"/>
      </w:rPr>
      <w:t xml:space="preserve">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8C8EB" w14:textId="77777777" w:rsidR="00144CA4" w:rsidRDefault="00144CA4" w:rsidP="006A7CD4">
      <w:r>
        <w:separator/>
      </w:r>
    </w:p>
  </w:footnote>
  <w:footnote w:type="continuationSeparator" w:id="0">
    <w:p w14:paraId="53F4D0A3" w14:textId="77777777" w:rsidR="00144CA4" w:rsidRDefault="00144CA4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9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3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8"/>
  </w:num>
  <w:num w:numId="5">
    <w:abstractNumId w:val="12"/>
  </w:num>
  <w:num w:numId="6">
    <w:abstractNumId w:val="20"/>
  </w:num>
  <w:num w:numId="7">
    <w:abstractNumId w:val="17"/>
  </w:num>
  <w:num w:numId="8">
    <w:abstractNumId w:val="11"/>
  </w:num>
  <w:num w:numId="9">
    <w:abstractNumId w:val="3"/>
  </w:num>
  <w:num w:numId="10">
    <w:abstractNumId w:val="27"/>
  </w:num>
  <w:num w:numId="11">
    <w:abstractNumId w:val="9"/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0"/>
  </w:num>
  <w:num w:numId="15">
    <w:abstractNumId w:val="26"/>
  </w:num>
  <w:num w:numId="16">
    <w:abstractNumId w:val="6"/>
  </w:num>
  <w:num w:numId="17">
    <w:abstractNumId w:val="4"/>
  </w:num>
  <w:num w:numId="18">
    <w:abstractNumId w:val="16"/>
  </w:num>
  <w:num w:numId="19">
    <w:abstractNumId w:val="28"/>
  </w:num>
  <w:num w:numId="20">
    <w:abstractNumId w:val="5"/>
  </w:num>
  <w:num w:numId="21">
    <w:abstractNumId w:val="21"/>
  </w:num>
  <w:num w:numId="22">
    <w:abstractNumId w:val="15"/>
  </w:num>
  <w:num w:numId="23">
    <w:abstractNumId w:val="0"/>
  </w:num>
  <w:num w:numId="24">
    <w:abstractNumId w:val="33"/>
  </w:num>
  <w:num w:numId="25">
    <w:abstractNumId w:val="18"/>
  </w:num>
  <w:num w:numId="26">
    <w:abstractNumId w:val="34"/>
  </w:num>
  <w:num w:numId="27">
    <w:abstractNumId w:val="14"/>
  </w:num>
  <w:num w:numId="28">
    <w:abstractNumId w:val="12"/>
    <w:lvlOverride w:ilvl="0">
      <w:startOverride w:val="1"/>
    </w:lvlOverride>
  </w:num>
  <w:num w:numId="29">
    <w:abstractNumId w:val="22"/>
  </w:num>
  <w:num w:numId="30">
    <w:abstractNumId w:val="31"/>
  </w:num>
  <w:num w:numId="31">
    <w:abstractNumId w:val="2"/>
  </w:num>
  <w:num w:numId="32">
    <w:abstractNumId w:val="24"/>
  </w:num>
  <w:num w:numId="33">
    <w:abstractNumId w:val="23"/>
  </w:num>
  <w:num w:numId="34">
    <w:abstractNumId w:val="29"/>
  </w:num>
  <w:num w:numId="35">
    <w:abstractNumId w:val="32"/>
  </w:num>
  <w:num w:numId="36">
    <w:abstractNumId w:val="1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4F5F"/>
    <w:rsid w:val="00005C43"/>
    <w:rsid w:val="000100BD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31447"/>
    <w:rsid w:val="00035A96"/>
    <w:rsid w:val="000373A3"/>
    <w:rsid w:val="000424F5"/>
    <w:rsid w:val="0004599B"/>
    <w:rsid w:val="000575C9"/>
    <w:rsid w:val="00064834"/>
    <w:rsid w:val="00067483"/>
    <w:rsid w:val="00081FDE"/>
    <w:rsid w:val="00087B4F"/>
    <w:rsid w:val="000931EE"/>
    <w:rsid w:val="000A113D"/>
    <w:rsid w:val="000B2DC3"/>
    <w:rsid w:val="000B6587"/>
    <w:rsid w:val="000C01EF"/>
    <w:rsid w:val="000D5CCA"/>
    <w:rsid w:val="000D6E15"/>
    <w:rsid w:val="000E1D2D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E41"/>
    <w:rsid w:val="00144CA4"/>
    <w:rsid w:val="0015379B"/>
    <w:rsid w:val="00156F72"/>
    <w:rsid w:val="00166AD0"/>
    <w:rsid w:val="00170933"/>
    <w:rsid w:val="00173778"/>
    <w:rsid w:val="001811B2"/>
    <w:rsid w:val="0018138F"/>
    <w:rsid w:val="00182C0C"/>
    <w:rsid w:val="00187380"/>
    <w:rsid w:val="00192085"/>
    <w:rsid w:val="001943B9"/>
    <w:rsid w:val="001960D3"/>
    <w:rsid w:val="00196BC3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F0455"/>
    <w:rsid w:val="001F4804"/>
    <w:rsid w:val="00203248"/>
    <w:rsid w:val="00203F69"/>
    <w:rsid w:val="0020521B"/>
    <w:rsid w:val="002052DD"/>
    <w:rsid w:val="00206C40"/>
    <w:rsid w:val="0021106B"/>
    <w:rsid w:val="00212F4A"/>
    <w:rsid w:val="00220E43"/>
    <w:rsid w:val="002253D5"/>
    <w:rsid w:val="00226B84"/>
    <w:rsid w:val="0023510B"/>
    <w:rsid w:val="00243955"/>
    <w:rsid w:val="0024617D"/>
    <w:rsid w:val="002516D6"/>
    <w:rsid w:val="00263B88"/>
    <w:rsid w:val="00267C8C"/>
    <w:rsid w:val="002730EB"/>
    <w:rsid w:val="00281DEA"/>
    <w:rsid w:val="00284332"/>
    <w:rsid w:val="002846D7"/>
    <w:rsid w:val="002856ED"/>
    <w:rsid w:val="0028601A"/>
    <w:rsid w:val="002871E6"/>
    <w:rsid w:val="00287FFC"/>
    <w:rsid w:val="00294181"/>
    <w:rsid w:val="002B4046"/>
    <w:rsid w:val="002B6879"/>
    <w:rsid w:val="002B7A79"/>
    <w:rsid w:val="002C3CDE"/>
    <w:rsid w:val="002C418E"/>
    <w:rsid w:val="002D11B2"/>
    <w:rsid w:val="002D123B"/>
    <w:rsid w:val="002E13A9"/>
    <w:rsid w:val="002E4A99"/>
    <w:rsid w:val="002E5B32"/>
    <w:rsid w:val="002F0233"/>
    <w:rsid w:val="002F0991"/>
    <w:rsid w:val="002F28CC"/>
    <w:rsid w:val="002F3031"/>
    <w:rsid w:val="002F73EC"/>
    <w:rsid w:val="00301772"/>
    <w:rsid w:val="003021B7"/>
    <w:rsid w:val="003023BE"/>
    <w:rsid w:val="00305A2E"/>
    <w:rsid w:val="00310931"/>
    <w:rsid w:val="00312E70"/>
    <w:rsid w:val="00313EDA"/>
    <w:rsid w:val="003207CA"/>
    <w:rsid w:val="00321AF2"/>
    <w:rsid w:val="00340B9C"/>
    <w:rsid w:val="0034417F"/>
    <w:rsid w:val="00350C8A"/>
    <w:rsid w:val="00353E77"/>
    <w:rsid w:val="003567D4"/>
    <w:rsid w:val="00356BE8"/>
    <w:rsid w:val="00361335"/>
    <w:rsid w:val="00366978"/>
    <w:rsid w:val="0036786C"/>
    <w:rsid w:val="00373527"/>
    <w:rsid w:val="00376B57"/>
    <w:rsid w:val="003813AE"/>
    <w:rsid w:val="0039313C"/>
    <w:rsid w:val="003963E8"/>
    <w:rsid w:val="00397E52"/>
    <w:rsid w:val="003A3E43"/>
    <w:rsid w:val="003A55D8"/>
    <w:rsid w:val="003A6B2F"/>
    <w:rsid w:val="003A7B27"/>
    <w:rsid w:val="003B3DBA"/>
    <w:rsid w:val="003B47D3"/>
    <w:rsid w:val="003C2F42"/>
    <w:rsid w:val="003D0082"/>
    <w:rsid w:val="003D3471"/>
    <w:rsid w:val="003D3715"/>
    <w:rsid w:val="003D6F83"/>
    <w:rsid w:val="003D7E0B"/>
    <w:rsid w:val="003E78B9"/>
    <w:rsid w:val="00400178"/>
    <w:rsid w:val="00401129"/>
    <w:rsid w:val="0040189A"/>
    <w:rsid w:val="004108B9"/>
    <w:rsid w:val="00410F56"/>
    <w:rsid w:val="004158C4"/>
    <w:rsid w:val="004202A4"/>
    <w:rsid w:val="00421040"/>
    <w:rsid w:val="00421873"/>
    <w:rsid w:val="00422AFD"/>
    <w:rsid w:val="004244A0"/>
    <w:rsid w:val="00431A93"/>
    <w:rsid w:val="004366C2"/>
    <w:rsid w:val="004426FF"/>
    <w:rsid w:val="00445FFE"/>
    <w:rsid w:val="00446FF2"/>
    <w:rsid w:val="00452C2D"/>
    <w:rsid w:val="00455FE7"/>
    <w:rsid w:val="0046207A"/>
    <w:rsid w:val="00463538"/>
    <w:rsid w:val="00463E8B"/>
    <w:rsid w:val="004657C0"/>
    <w:rsid w:val="00466485"/>
    <w:rsid w:val="00466F3B"/>
    <w:rsid w:val="004726EC"/>
    <w:rsid w:val="00481F80"/>
    <w:rsid w:val="00485319"/>
    <w:rsid w:val="004859DB"/>
    <w:rsid w:val="0048663B"/>
    <w:rsid w:val="00487210"/>
    <w:rsid w:val="0049075C"/>
    <w:rsid w:val="00490A82"/>
    <w:rsid w:val="00491291"/>
    <w:rsid w:val="00491599"/>
    <w:rsid w:val="004A4479"/>
    <w:rsid w:val="004A46D0"/>
    <w:rsid w:val="004A61F6"/>
    <w:rsid w:val="004A7AAF"/>
    <w:rsid w:val="004B2586"/>
    <w:rsid w:val="004C15C7"/>
    <w:rsid w:val="004C6706"/>
    <w:rsid w:val="004C7A0A"/>
    <w:rsid w:val="004D7AE2"/>
    <w:rsid w:val="004E23ED"/>
    <w:rsid w:val="004E3AD9"/>
    <w:rsid w:val="004E6310"/>
    <w:rsid w:val="004F5094"/>
    <w:rsid w:val="0050371D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7343"/>
    <w:rsid w:val="005508F5"/>
    <w:rsid w:val="0055193F"/>
    <w:rsid w:val="00552198"/>
    <w:rsid w:val="005550D1"/>
    <w:rsid w:val="00555FCC"/>
    <w:rsid w:val="00556F76"/>
    <w:rsid w:val="00560F2E"/>
    <w:rsid w:val="00564C02"/>
    <w:rsid w:val="00570B49"/>
    <w:rsid w:val="005721DD"/>
    <w:rsid w:val="005764B7"/>
    <w:rsid w:val="00583974"/>
    <w:rsid w:val="00594B0C"/>
    <w:rsid w:val="005A09B5"/>
    <w:rsid w:val="005A16E1"/>
    <w:rsid w:val="005A280E"/>
    <w:rsid w:val="005A3411"/>
    <w:rsid w:val="005A34B7"/>
    <w:rsid w:val="005B606E"/>
    <w:rsid w:val="005C14AA"/>
    <w:rsid w:val="005C1C42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3740C"/>
    <w:rsid w:val="006402D2"/>
    <w:rsid w:val="006549A7"/>
    <w:rsid w:val="00655E5F"/>
    <w:rsid w:val="00656CBA"/>
    <w:rsid w:val="00664B38"/>
    <w:rsid w:val="00665E86"/>
    <w:rsid w:val="00667784"/>
    <w:rsid w:val="00667D57"/>
    <w:rsid w:val="00675DA5"/>
    <w:rsid w:val="00683742"/>
    <w:rsid w:val="00686229"/>
    <w:rsid w:val="0068631C"/>
    <w:rsid w:val="006978FB"/>
    <w:rsid w:val="006A173D"/>
    <w:rsid w:val="006A4848"/>
    <w:rsid w:val="006A7CD4"/>
    <w:rsid w:val="006A7EF7"/>
    <w:rsid w:val="006B6F04"/>
    <w:rsid w:val="006C4385"/>
    <w:rsid w:val="006D069F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2F9B"/>
    <w:rsid w:val="00733BDC"/>
    <w:rsid w:val="00735124"/>
    <w:rsid w:val="0073703D"/>
    <w:rsid w:val="00744D6E"/>
    <w:rsid w:val="007573E8"/>
    <w:rsid w:val="007634B7"/>
    <w:rsid w:val="007636B5"/>
    <w:rsid w:val="007637D7"/>
    <w:rsid w:val="00764D77"/>
    <w:rsid w:val="007743F9"/>
    <w:rsid w:val="007772C8"/>
    <w:rsid w:val="00784DC1"/>
    <w:rsid w:val="007852FA"/>
    <w:rsid w:val="0078631A"/>
    <w:rsid w:val="007A06E5"/>
    <w:rsid w:val="007A2606"/>
    <w:rsid w:val="007A4DD8"/>
    <w:rsid w:val="007A70C7"/>
    <w:rsid w:val="007B11A6"/>
    <w:rsid w:val="007C3E2C"/>
    <w:rsid w:val="007D7BE1"/>
    <w:rsid w:val="007E092B"/>
    <w:rsid w:val="007E42B9"/>
    <w:rsid w:val="007F0D2E"/>
    <w:rsid w:val="00801AD8"/>
    <w:rsid w:val="00813FA5"/>
    <w:rsid w:val="008213D9"/>
    <w:rsid w:val="008252C0"/>
    <w:rsid w:val="0083315A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E19"/>
    <w:rsid w:val="008D46C6"/>
    <w:rsid w:val="008D5EE1"/>
    <w:rsid w:val="008E38C3"/>
    <w:rsid w:val="008E4032"/>
    <w:rsid w:val="008E60F3"/>
    <w:rsid w:val="008F4762"/>
    <w:rsid w:val="00906F72"/>
    <w:rsid w:val="009206A3"/>
    <w:rsid w:val="009252EA"/>
    <w:rsid w:val="00925CFC"/>
    <w:rsid w:val="00937A33"/>
    <w:rsid w:val="00943666"/>
    <w:rsid w:val="00954151"/>
    <w:rsid w:val="0095503D"/>
    <w:rsid w:val="0096158D"/>
    <w:rsid w:val="00970D6F"/>
    <w:rsid w:val="00974222"/>
    <w:rsid w:val="009759D3"/>
    <w:rsid w:val="00976AD3"/>
    <w:rsid w:val="00980CD3"/>
    <w:rsid w:val="00983B75"/>
    <w:rsid w:val="00992109"/>
    <w:rsid w:val="00993F54"/>
    <w:rsid w:val="00997197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0C5A"/>
    <w:rsid w:val="00A11FA5"/>
    <w:rsid w:val="00A1450F"/>
    <w:rsid w:val="00A1543B"/>
    <w:rsid w:val="00A15CF8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51DA4"/>
    <w:rsid w:val="00A53107"/>
    <w:rsid w:val="00A5323C"/>
    <w:rsid w:val="00A62DAA"/>
    <w:rsid w:val="00A71DCF"/>
    <w:rsid w:val="00A728F0"/>
    <w:rsid w:val="00A81213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494F"/>
    <w:rsid w:val="00AF7EDB"/>
    <w:rsid w:val="00B0226D"/>
    <w:rsid w:val="00B0243D"/>
    <w:rsid w:val="00B12995"/>
    <w:rsid w:val="00B13907"/>
    <w:rsid w:val="00B14198"/>
    <w:rsid w:val="00B23C0D"/>
    <w:rsid w:val="00B300C6"/>
    <w:rsid w:val="00B33A71"/>
    <w:rsid w:val="00B443A3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9462C"/>
    <w:rsid w:val="00B96C70"/>
    <w:rsid w:val="00BA072F"/>
    <w:rsid w:val="00BA19DD"/>
    <w:rsid w:val="00BA5284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D0184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2A9D"/>
    <w:rsid w:val="00C052BA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CC0"/>
    <w:rsid w:val="00C567CC"/>
    <w:rsid w:val="00C617EC"/>
    <w:rsid w:val="00C64151"/>
    <w:rsid w:val="00C71259"/>
    <w:rsid w:val="00C7263B"/>
    <w:rsid w:val="00C76B51"/>
    <w:rsid w:val="00C826CB"/>
    <w:rsid w:val="00C90896"/>
    <w:rsid w:val="00CA10B7"/>
    <w:rsid w:val="00CA2AB0"/>
    <w:rsid w:val="00CB1DF3"/>
    <w:rsid w:val="00CB2165"/>
    <w:rsid w:val="00CB62EA"/>
    <w:rsid w:val="00CB7AF7"/>
    <w:rsid w:val="00CC2119"/>
    <w:rsid w:val="00CC222B"/>
    <w:rsid w:val="00CC2C37"/>
    <w:rsid w:val="00CC4DBC"/>
    <w:rsid w:val="00CD201A"/>
    <w:rsid w:val="00CD4DE7"/>
    <w:rsid w:val="00CD5E87"/>
    <w:rsid w:val="00CD6A2A"/>
    <w:rsid w:val="00CE3F0E"/>
    <w:rsid w:val="00CF085C"/>
    <w:rsid w:val="00CF2260"/>
    <w:rsid w:val="00CF5EA0"/>
    <w:rsid w:val="00CF68F8"/>
    <w:rsid w:val="00CF69CC"/>
    <w:rsid w:val="00CF7212"/>
    <w:rsid w:val="00D01D21"/>
    <w:rsid w:val="00D07346"/>
    <w:rsid w:val="00D11341"/>
    <w:rsid w:val="00D1260D"/>
    <w:rsid w:val="00D17C53"/>
    <w:rsid w:val="00D17E30"/>
    <w:rsid w:val="00D20A46"/>
    <w:rsid w:val="00D217EE"/>
    <w:rsid w:val="00D318C2"/>
    <w:rsid w:val="00D34AF0"/>
    <w:rsid w:val="00D361BD"/>
    <w:rsid w:val="00D3798A"/>
    <w:rsid w:val="00D46688"/>
    <w:rsid w:val="00D53B10"/>
    <w:rsid w:val="00D6079A"/>
    <w:rsid w:val="00D62DF9"/>
    <w:rsid w:val="00D63336"/>
    <w:rsid w:val="00D63D2A"/>
    <w:rsid w:val="00D76A77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C1827"/>
    <w:rsid w:val="00DC72FF"/>
    <w:rsid w:val="00DD6CC6"/>
    <w:rsid w:val="00DE2971"/>
    <w:rsid w:val="00DE5E60"/>
    <w:rsid w:val="00DF17B9"/>
    <w:rsid w:val="00DF4ECF"/>
    <w:rsid w:val="00DF6FC8"/>
    <w:rsid w:val="00E00278"/>
    <w:rsid w:val="00E00CF1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3233"/>
    <w:rsid w:val="00E342B7"/>
    <w:rsid w:val="00E46FED"/>
    <w:rsid w:val="00E524A1"/>
    <w:rsid w:val="00E55786"/>
    <w:rsid w:val="00E63179"/>
    <w:rsid w:val="00E70F60"/>
    <w:rsid w:val="00E719BD"/>
    <w:rsid w:val="00E73684"/>
    <w:rsid w:val="00E77AE0"/>
    <w:rsid w:val="00E82174"/>
    <w:rsid w:val="00E827B1"/>
    <w:rsid w:val="00E9087E"/>
    <w:rsid w:val="00E93F15"/>
    <w:rsid w:val="00EA034F"/>
    <w:rsid w:val="00EA3977"/>
    <w:rsid w:val="00EA3AD5"/>
    <w:rsid w:val="00EB4504"/>
    <w:rsid w:val="00EB4E17"/>
    <w:rsid w:val="00EB7A7D"/>
    <w:rsid w:val="00EC0991"/>
    <w:rsid w:val="00ED0C7E"/>
    <w:rsid w:val="00ED0F69"/>
    <w:rsid w:val="00ED7AD7"/>
    <w:rsid w:val="00EE0BB4"/>
    <w:rsid w:val="00EE1E48"/>
    <w:rsid w:val="00EE5838"/>
    <w:rsid w:val="00EE798A"/>
    <w:rsid w:val="00EF061B"/>
    <w:rsid w:val="00EF6FB8"/>
    <w:rsid w:val="00F07552"/>
    <w:rsid w:val="00F10509"/>
    <w:rsid w:val="00F17CCD"/>
    <w:rsid w:val="00F26122"/>
    <w:rsid w:val="00F26B1B"/>
    <w:rsid w:val="00F3312E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7AC9"/>
    <w:rsid w:val="00FE18B4"/>
    <w:rsid w:val="00FF1993"/>
    <w:rsid w:val="00FF1A37"/>
    <w:rsid w:val="00FF3FD9"/>
    <w:rsid w:val="00FF40FA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</cp:revision>
  <cp:lastPrinted>2021-10-04T09:09:00Z</cp:lastPrinted>
  <dcterms:created xsi:type="dcterms:W3CDTF">2022-01-04T13:25:00Z</dcterms:created>
  <dcterms:modified xsi:type="dcterms:W3CDTF">2022-01-05T07:18:00Z</dcterms:modified>
</cp:coreProperties>
</file>