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364E9EC8" w:rsidR="002F28CC" w:rsidRPr="00664B38" w:rsidRDefault="00A470A9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05E6C0BD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F920D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2B6AFF38" w:rsidR="002F28CC" w:rsidRPr="00CB2165" w:rsidRDefault="0088371F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371F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7351 SAYILI KANUN İLE KURUMLAR VERGİSİ KANUNU VE İDARİ YARGILAMA USULÜ KANUNU’NDA YAPILAN DEĞİŞİKLİKLER.</w:t>
            </w:r>
          </w:p>
        </w:tc>
      </w:tr>
      <w:bookmarkEnd w:id="0"/>
    </w:tbl>
    <w:p w14:paraId="54562445" w14:textId="77777777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88C4D13" w14:textId="27FD73A0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7351 SAYILI KANUN İLE KURUMLAR VERGİSİ KANUNU</w:t>
      </w:r>
      <w:r w:rsidR="0088371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920DF">
        <w:rPr>
          <w:rFonts w:asciiTheme="majorHAnsi" w:hAnsiTheme="majorHAnsi" w:cstheme="majorHAnsi"/>
          <w:b/>
          <w:bCs/>
          <w:sz w:val="22"/>
          <w:szCs w:val="22"/>
        </w:rPr>
        <w:t>VE İDARİ YARGILAMA USULÜ KANUNU’NDA YAPILAN</w:t>
      </w:r>
      <w:r w:rsidR="0088371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920DF">
        <w:rPr>
          <w:rFonts w:asciiTheme="majorHAnsi" w:hAnsiTheme="majorHAnsi" w:cstheme="majorHAnsi"/>
          <w:b/>
          <w:bCs/>
          <w:sz w:val="22"/>
          <w:szCs w:val="22"/>
        </w:rPr>
        <w:t>DEĞİŞİKLİKLER</w:t>
      </w:r>
      <w:r w:rsidR="0088371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975D3D3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684C4481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7351 sayılı Kanun ile İdari Yargılama Usulü Kanunu ve Kurumlar Vergisi Kanunu’nda bazı</w:t>
      </w:r>
    </w:p>
    <w:p w14:paraId="50ECF68F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değişiklikler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yapıldı.</w:t>
      </w:r>
    </w:p>
    <w:p w14:paraId="2DBBA2CB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KVK 5/1-a maddesine eklenen 4. bent ile portföyünde yabancı para birimi cinsinden varlık ve</w:t>
      </w:r>
    </w:p>
    <w:p w14:paraId="12610D3B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altın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ile diğer kıymetli madenler ve bunlara dayalı sermaye piyasası araçları bulunan yatırım</w:t>
      </w:r>
    </w:p>
    <w:p w14:paraId="30454EDA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fonlarından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elde edilen kazançlar hariç; kurumların tam mükellefiyete tabi diğer yatırım fonu</w:t>
      </w:r>
    </w:p>
    <w:p w14:paraId="6DEEC06F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katılma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paylarından elde ettikleri kâr payları iştirak kazancı istisnası kapsamında kurumlar</w:t>
      </w:r>
    </w:p>
    <w:p w14:paraId="7B5947D9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vergisinden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istisna edildi.</w:t>
      </w:r>
    </w:p>
    <w:p w14:paraId="2B2654D5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İhracat yapan kurumların münhasıran ihracattan elde ettikleri kazançlarına kurumlar vergisi</w:t>
      </w:r>
    </w:p>
    <w:p w14:paraId="789132BC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oranının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1 puan indirimli uygulanmasına yönelik düzenleme yapıldı.</w:t>
      </w:r>
    </w:p>
    <w:p w14:paraId="755461CF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Ayrıca sanayi sicil belgesini haiz ve fiilen üretim faaliyetiyle iştigal eden kurumların münhasıran</w:t>
      </w:r>
    </w:p>
    <w:p w14:paraId="41394ACB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üretim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faaliyetinden elde ettikleri kazançlarına da kurumlar vergisi oranı 1 puan indirimli</w:t>
      </w:r>
    </w:p>
    <w:p w14:paraId="4DF72CAE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uygulanacaktır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>. Bu kazançların ihracata isabet eden kısmı için ayrıca 1 puanlık bir indirim</w:t>
      </w:r>
    </w:p>
    <w:p w14:paraId="1E79EE5F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daha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uygulanması söz konusu değildir.</w:t>
      </w:r>
    </w:p>
    <w:p w14:paraId="46BA8036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1 puanlık bu indirimli oranlar, KVK 32. madde kapsamındaki diğer indirimler uygulandıktan</w:t>
      </w:r>
    </w:p>
    <w:p w14:paraId="7BD57F51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sonraki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kurumlar vergisi oranı üzerine uygulanacaktır.</w:t>
      </w:r>
    </w:p>
    <w:p w14:paraId="48822F40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Kurumlar Vergisi Kanununa yönelik bu değişiklik düzenlemeleri 1/1/2022 tarihinden, özel</w:t>
      </w:r>
    </w:p>
    <w:p w14:paraId="455B8896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hesap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dönemine tabi olan mükelleflerde 2022 takvim yılında başlayan özel hesap döneminin</w:t>
      </w:r>
    </w:p>
    <w:p w14:paraId="6393B044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başından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itibaren elde edilen kazançlara uygulanmak üzere yayımı tarihinde yürürlüğe</w:t>
      </w:r>
    </w:p>
    <w:p w14:paraId="33DE0F60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girmiştir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9009437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920DF">
        <w:rPr>
          <w:rFonts w:asciiTheme="majorHAnsi" w:hAnsiTheme="majorHAnsi" w:cstheme="majorHAnsi"/>
          <w:b/>
          <w:bCs/>
          <w:sz w:val="22"/>
          <w:szCs w:val="22"/>
        </w:rPr>
        <w:t>İdari Yargılama Usulü Kanununda yapılan değişiklik uyarınca ise vergi kanunları uyarınca</w:t>
      </w:r>
    </w:p>
    <w:p w14:paraId="5642E09D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iadesi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talep edilen vergilere ilişkin olarak açılan davalarda, dava konusu tutarın yüzde ellisi</w:t>
      </w:r>
    </w:p>
    <w:p w14:paraId="5EAFD0AF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oranında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teminat alınmadan yürütmenin durdurulması kararı verilemeyecektir. Düzenleme</w:t>
      </w:r>
    </w:p>
    <w:p w14:paraId="19E5A7C3" w14:textId="77777777" w:rsidR="00F920DF" w:rsidRPr="00F920D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920DF">
        <w:rPr>
          <w:rFonts w:asciiTheme="majorHAnsi" w:hAnsiTheme="majorHAnsi" w:cstheme="majorHAnsi"/>
          <w:b/>
          <w:bCs/>
          <w:sz w:val="22"/>
          <w:szCs w:val="22"/>
        </w:rPr>
        <w:t>yayımı</w:t>
      </w:r>
      <w:proofErr w:type="gramEnd"/>
      <w:r w:rsidRPr="00F920DF">
        <w:rPr>
          <w:rFonts w:asciiTheme="majorHAnsi" w:hAnsiTheme="majorHAnsi" w:cstheme="majorHAnsi"/>
          <w:b/>
          <w:bCs/>
          <w:sz w:val="22"/>
          <w:szCs w:val="22"/>
        </w:rPr>
        <w:t xml:space="preserve"> tarihi itibariyle yürürlüğe girmiştir.</w:t>
      </w:r>
    </w:p>
    <w:p w14:paraId="2ED11AC3" w14:textId="77777777" w:rsidR="00F920DF" w:rsidRPr="0088371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8371F">
        <w:rPr>
          <w:rFonts w:asciiTheme="majorHAnsi" w:hAnsiTheme="majorHAnsi" w:cstheme="majorHAnsi"/>
          <w:sz w:val="22"/>
          <w:szCs w:val="22"/>
        </w:rPr>
        <w:t xml:space="preserve">22 Ocak 2022 tarihli ve 31727 sayılı </w:t>
      </w:r>
      <w:proofErr w:type="gramStart"/>
      <w:r w:rsidRPr="0088371F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88371F">
        <w:rPr>
          <w:rFonts w:asciiTheme="majorHAnsi" w:hAnsiTheme="majorHAnsi" w:cstheme="majorHAnsi"/>
          <w:sz w:val="22"/>
          <w:szCs w:val="22"/>
        </w:rPr>
        <w:t xml:space="preserve"> Gazetede yayımlanan Bireysel Emeklilik Tasarruf</w:t>
      </w:r>
    </w:p>
    <w:p w14:paraId="26FC686F" w14:textId="77777777" w:rsidR="00F920DF" w:rsidRPr="0088371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8371F">
        <w:rPr>
          <w:rFonts w:asciiTheme="majorHAnsi" w:hAnsiTheme="majorHAnsi" w:cstheme="majorHAnsi"/>
          <w:sz w:val="22"/>
          <w:szCs w:val="22"/>
        </w:rPr>
        <w:t xml:space="preserve">Ve Yatırım Sistemi Kanunu </w:t>
      </w:r>
      <w:proofErr w:type="gramStart"/>
      <w:r w:rsidRPr="0088371F">
        <w:rPr>
          <w:rFonts w:asciiTheme="majorHAnsi" w:hAnsiTheme="majorHAnsi" w:cstheme="majorHAnsi"/>
          <w:sz w:val="22"/>
          <w:szCs w:val="22"/>
        </w:rPr>
        <w:t>İle</w:t>
      </w:r>
      <w:proofErr w:type="gramEnd"/>
      <w:r w:rsidRPr="0088371F">
        <w:rPr>
          <w:rFonts w:asciiTheme="majorHAnsi" w:hAnsiTheme="majorHAnsi" w:cstheme="majorHAnsi"/>
          <w:sz w:val="22"/>
          <w:szCs w:val="22"/>
        </w:rPr>
        <w:t xml:space="preserve"> Bazı Kanunlarda ve 375 Sayılı Kanun Hükmünde Kararnamede</w:t>
      </w:r>
    </w:p>
    <w:p w14:paraId="3C3F29A4" w14:textId="77777777" w:rsidR="00F920DF" w:rsidRPr="0088371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8371F">
        <w:rPr>
          <w:rFonts w:asciiTheme="majorHAnsi" w:hAnsiTheme="majorHAnsi" w:cstheme="majorHAnsi"/>
          <w:sz w:val="22"/>
          <w:szCs w:val="22"/>
        </w:rPr>
        <w:t>Değişiklik Yapılmasına Dair Kanun ile 2577 sayılı İdari Yargılama Usulü Kanunu ve 5520 sayılı</w:t>
      </w:r>
    </w:p>
    <w:p w14:paraId="5E2D3EB6" w14:textId="77777777" w:rsidR="00F920DF" w:rsidRPr="0088371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8371F">
        <w:rPr>
          <w:rFonts w:asciiTheme="majorHAnsi" w:hAnsiTheme="majorHAnsi" w:cstheme="majorHAnsi"/>
          <w:sz w:val="22"/>
          <w:szCs w:val="22"/>
        </w:rPr>
        <w:t>Kurumlar Vergisi Kanunu’nda bazı değişiklikler yapılmıştır.</w:t>
      </w:r>
    </w:p>
    <w:p w14:paraId="08CBA68F" w14:textId="77777777" w:rsidR="00F920DF" w:rsidRPr="0088371F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8371F">
        <w:rPr>
          <w:rFonts w:asciiTheme="majorHAnsi" w:hAnsiTheme="majorHAnsi" w:cstheme="majorHAnsi"/>
          <w:sz w:val="22"/>
          <w:szCs w:val="22"/>
        </w:rPr>
        <w:t>Yapılan düzenlemeler özetle aşağıdaki gibidir:</w:t>
      </w:r>
    </w:p>
    <w:p w14:paraId="07C178A5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lastRenderedPageBreak/>
        <w:t>− Vergi kanunları uyarınca iadesi talep edilen vergilere ilişkin olarak açılan davalarda,</w:t>
      </w:r>
    </w:p>
    <w:p w14:paraId="243E0A5D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dava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konusu tutarın yüzde ellisi oranında teminat alınmadan yürütmenin durdurulması</w:t>
      </w:r>
    </w:p>
    <w:p w14:paraId="7B206301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kararı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verilemeyecektir. Düzenleme yayımı tarihi itibariyle yürürlüğe girmiştir.</w:t>
      </w:r>
    </w:p>
    <w:p w14:paraId="248319AC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t>− KVK 5/1-a maddesi 3.bendi gereği Kurumların sadece tam mükellefiyete tabi girişim</w:t>
      </w:r>
    </w:p>
    <w:p w14:paraId="547C9C26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sermayesi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yatırım fonu katılma paylarından elde ettikleri kar payları Kurumlar</w:t>
      </w:r>
    </w:p>
    <w:p w14:paraId="4B7F2E47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t>Vergisinden istisna tutulmaktaydı.</w:t>
      </w:r>
    </w:p>
    <w:p w14:paraId="691F36C7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t>KVK 5/1-a maddesine eklenen 4. Bent ile portföyünde yabancı para birimi cinsinden varlık ve</w:t>
      </w:r>
    </w:p>
    <w:p w14:paraId="6D855A17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altın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ile diğer kıymetli madenler ve bunlara dayalı sermaye piyasası araçları bulunan yatırım</w:t>
      </w:r>
    </w:p>
    <w:p w14:paraId="2FDE107A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fonlarından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elde edilen kazançlar hariç; Kurumların tam mükellefiyete tabi diğer yatırım fonu</w:t>
      </w:r>
    </w:p>
    <w:p w14:paraId="752AF65A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katılma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paylarından elde ettikleri kâr payları iştirak kazancı istisnası kapsamında kurumlar</w:t>
      </w:r>
    </w:p>
    <w:p w14:paraId="0C39D954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vergisinden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istisna edilmiştir.</w:t>
      </w:r>
    </w:p>
    <w:p w14:paraId="22531E18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t>Düzenleme 1/1/2022 tarihinden, özel hesap dönemine tabi olan mükelleflerde 2022 takvim</w:t>
      </w:r>
    </w:p>
    <w:p w14:paraId="69B6497F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yılında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başlayan özel hesap döneminin başından itibaren elde edilen kazançlara uygulanmak</w:t>
      </w:r>
    </w:p>
    <w:p w14:paraId="112E719E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üzere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yayımı tarihinde yürürlüğe girmiştir.</w:t>
      </w:r>
    </w:p>
    <w:p w14:paraId="3DC98421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t>− İhracat yapan kurumların münhasıran ihracattan elde ettikleri kazançlarına kurumlar</w:t>
      </w:r>
    </w:p>
    <w:p w14:paraId="76DEB5A2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vergisi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oranının 1 puan indirimli uygulanmasına yönelik düzenleme yapılmıştır.</w:t>
      </w:r>
    </w:p>
    <w:p w14:paraId="58EB0B46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t>Ayrıca sanayi sicil belgesini haiz ve fiilen üretim faaliyetiyle iştigal eden kurumların münhasıran</w:t>
      </w:r>
    </w:p>
    <w:p w14:paraId="4C1C6D59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üretim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faaliyetinden elde ettikleri kazançlarına da kurumlar vergisi oranı 1 puan indirimli</w:t>
      </w:r>
    </w:p>
    <w:p w14:paraId="799BBEE7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uygulanacaktır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>. Bu kazançların ihracata isabet eden kısmı için ayrıca 1 puanlık bir indirim daha</w:t>
      </w:r>
    </w:p>
    <w:p w14:paraId="66F7A05F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uygulanması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söz konusu değildir.</w:t>
      </w:r>
    </w:p>
    <w:p w14:paraId="44D0517A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t>1 puanlık bu indirimli oranlar, KVK 32. madde kapsamındaki diğer indirimler uygulandıktan</w:t>
      </w:r>
    </w:p>
    <w:p w14:paraId="06D27D8E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sonraki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kurumlar vergisi oranı üzerine uygulanacaktır.</w:t>
      </w:r>
    </w:p>
    <w:p w14:paraId="542767F5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03557">
        <w:rPr>
          <w:rFonts w:asciiTheme="majorHAnsi" w:hAnsiTheme="majorHAnsi" w:cstheme="majorHAnsi"/>
          <w:sz w:val="22"/>
          <w:szCs w:val="22"/>
        </w:rPr>
        <w:t>Düzenleme 1/1/2022 tarihinden, özel hesap dönemine tabi olan mükelleflerde 2022 takvim</w:t>
      </w:r>
    </w:p>
    <w:p w14:paraId="06CC04C3" w14:textId="77777777" w:rsidR="00F920DF" w:rsidRPr="00003557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yılında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başlayan özel hesap döneminin başından itibaren elde edilen kazançlara uygulanmak</w:t>
      </w:r>
    </w:p>
    <w:p w14:paraId="5B848BE8" w14:textId="0725B0C1" w:rsidR="009470D6" w:rsidRDefault="00F920DF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03557">
        <w:rPr>
          <w:rFonts w:asciiTheme="majorHAnsi" w:hAnsiTheme="majorHAnsi" w:cstheme="majorHAnsi"/>
          <w:sz w:val="22"/>
          <w:szCs w:val="22"/>
        </w:rPr>
        <w:t>üzere</w:t>
      </w:r>
      <w:proofErr w:type="gramEnd"/>
      <w:r w:rsidRPr="00003557">
        <w:rPr>
          <w:rFonts w:asciiTheme="majorHAnsi" w:hAnsiTheme="majorHAnsi" w:cstheme="majorHAnsi"/>
          <w:sz w:val="22"/>
          <w:szCs w:val="22"/>
        </w:rPr>
        <w:t xml:space="preserve"> yayımı tarihinde yürürlüğe girmiştir</w:t>
      </w:r>
      <w:r w:rsidRPr="00F920D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BFA96A2" w14:textId="77777777" w:rsidR="00003557" w:rsidRPr="00B370B1" w:rsidRDefault="00003557" w:rsidP="00F920D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1EE3" w14:textId="77777777" w:rsidR="00F34B06" w:rsidRDefault="00F34B06" w:rsidP="006A7CD4">
      <w:r>
        <w:separator/>
      </w:r>
    </w:p>
  </w:endnote>
  <w:endnote w:type="continuationSeparator" w:id="0">
    <w:p w14:paraId="365E92E8" w14:textId="77777777" w:rsidR="00F34B06" w:rsidRDefault="00F34B0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0C90" w14:textId="77777777" w:rsidR="00F34B06" w:rsidRDefault="00F34B06" w:rsidP="006A7CD4">
      <w:r>
        <w:separator/>
      </w:r>
    </w:p>
  </w:footnote>
  <w:footnote w:type="continuationSeparator" w:id="0">
    <w:p w14:paraId="332A2E2C" w14:textId="77777777" w:rsidR="00F34B06" w:rsidRDefault="00F34B0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557"/>
    <w:rsid w:val="00004F5F"/>
    <w:rsid w:val="00005C43"/>
    <w:rsid w:val="000100BD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8371F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34B06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2022-01-23T07:56:00Z</dcterms:created>
  <dcterms:modified xsi:type="dcterms:W3CDTF">2022-01-23T07:56:00Z</dcterms:modified>
</cp:coreProperties>
</file>