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539057EB" w:rsidR="002F28CC" w:rsidRPr="00664B38" w:rsidRDefault="00B9098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F06969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E35B2F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.02.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562871A9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B73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DB73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F3085D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17EA0613" w:rsidR="002F28CC" w:rsidRPr="00CB2165" w:rsidRDefault="002D4D9D" w:rsidP="002D4D9D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4D9D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TÜRK LİRASINA ÇEVRİLEN YABANCI PARALAR VE ALTIN HESAPLARI İÇİN KUR FARKI, FAİZ, KAR PAYI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İ</w:t>
            </w:r>
            <w:r w:rsidRPr="002D4D9D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 DİĞER KAZANÇLARA İLİŞKİN KURUMLAR VERGİSİ İSTİSNASININ USUL VE ESASLARI BELİRLENDİ.</w:t>
            </w:r>
          </w:p>
        </w:tc>
      </w:tr>
      <w:bookmarkEnd w:id="0"/>
    </w:tbl>
    <w:p w14:paraId="0B33758B" w14:textId="2662C545" w:rsidR="00F06969" w:rsidRDefault="00F06969" w:rsidP="00F0696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2A959075" w14:textId="4D8F98C8" w:rsidR="002D4D9D" w:rsidRPr="002D4D9D" w:rsidRDefault="002D4D9D" w:rsidP="002D4D9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D4D9D">
        <w:rPr>
          <w:rFonts w:asciiTheme="majorHAnsi" w:hAnsiTheme="majorHAnsi" w:cstheme="majorHAnsi"/>
          <w:b/>
          <w:bCs/>
          <w:sz w:val="22"/>
          <w:szCs w:val="22"/>
        </w:rPr>
        <w:t>TÜRK LİRASINA ÇEVRİLEN YABANCI PARALAR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2D4D9D">
        <w:rPr>
          <w:rFonts w:asciiTheme="majorHAnsi" w:hAnsiTheme="majorHAnsi" w:cstheme="majorHAnsi"/>
          <w:b/>
          <w:bCs/>
          <w:sz w:val="22"/>
          <w:szCs w:val="22"/>
        </w:rPr>
        <w:t>VE ALTIN HESAPLARI İÇİN KUR FARKI, FAİZ, KAR PAYI</w:t>
      </w:r>
    </w:p>
    <w:p w14:paraId="413CF959" w14:textId="2821D102" w:rsidR="002D4D9D" w:rsidRPr="002D4D9D" w:rsidRDefault="002D4D9D" w:rsidP="002D4D9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D4D9D">
        <w:rPr>
          <w:rFonts w:asciiTheme="majorHAnsi" w:hAnsiTheme="majorHAnsi" w:cstheme="majorHAnsi"/>
          <w:b/>
          <w:bCs/>
          <w:sz w:val="22"/>
          <w:szCs w:val="22"/>
        </w:rPr>
        <w:t>İLE DİĞER KAZANÇLARA İLİŞKİN KURUMLAR VERGİSİ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2D4D9D">
        <w:rPr>
          <w:rFonts w:asciiTheme="majorHAnsi" w:hAnsiTheme="majorHAnsi" w:cstheme="majorHAnsi"/>
          <w:b/>
          <w:bCs/>
          <w:sz w:val="22"/>
          <w:szCs w:val="22"/>
        </w:rPr>
        <w:t>İSTİSNASININ USUL VE ESASLARI BELİRLENDİ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5B36B38E" w14:textId="77777777" w:rsidR="002D4D9D" w:rsidRPr="002D4D9D" w:rsidRDefault="002D4D9D" w:rsidP="002D4D9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D4D9D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5D41CF54" w14:textId="77777777" w:rsidR="002D4D9D" w:rsidRPr="002D4D9D" w:rsidRDefault="002D4D9D" w:rsidP="002D4D9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D4D9D">
        <w:rPr>
          <w:rFonts w:asciiTheme="majorHAnsi" w:hAnsiTheme="majorHAnsi" w:cstheme="majorHAnsi"/>
          <w:b/>
          <w:bCs/>
          <w:sz w:val="22"/>
          <w:szCs w:val="22"/>
        </w:rPr>
        <w:t>Kurumlar Vergisi Genel Tebliğ değişikliği ile Kurumlar Vergisi Kanununa eklenen geçici</w:t>
      </w:r>
    </w:p>
    <w:p w14:paraId="40BBABD2" w14:textId="77777777" w:rsidR="002D4D9D" w:rsidRPr="002D4D9D" w:rsidRDefault="002D4D9D" w:rsidP="002D4D9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D4D9D">
        <w:rPr>
          <w:rFonts w:asciiTheme="majorHAnsi" w:hAnsiTheme="majorHAnsi" w:cstheme="majorHAnsi"/>
          <w:b/>
          <w:bCs/>
          <w:sz w:val="22"/>
          <w:szCs w:val="22"/>
        </w:rPr>
        <w:t>14’üncü madde ile 31 Aralık 2021 tarihli bilançolarında yer alan yabancı paralarını ve altın</w:t>
      </w:r>
    </w:p>
    <w:p w14:paraId="7ABB7D1D" w14:textId="77777777" w:rsidR="002D4D9D" w:rsidRPr="002D4D9D" w:rsidRDefault="002D4D9D" w:rsidP="002D4D9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2D4D9D">
        <w:rPr>
          <w:rFonts w:asciiTheme="majorHAnsi" w:hAnsiTheme="majorHAnsi" w:cstheme="majorHAnsi"/>
          <w:b/>
          <w:bCs/>
          <w:sz w:val="22"/>
          <w:szCs w:val="22"/>
        </w:rPr>
        <w:t>hesaplarını</w:t>
      </w:r>
      <w:proofErr w:type="gramEnd"/>
      <w:r w:rsidRPr="002D4D9D">
        <w:rPr>
          <w:rFonts w:asciiTheme="majorHAnsi" w:hAnsiTheme="majorHAnsi" w:cstheme="majorHAnsi"/>
          <w:b/>
          <w:bCs/>
          <w:sz w:val="22"/>
          <w:szCs w:val="22"/>
        </w:rPr>
        <w:t xml:space="preserve"> Türk lirasına çeviren ve bu suretle elde edilen Türk Lirası varlığı, bu kapsamda</w:t>
      </w:r>
    </w:p>
    <w:p w14:paraId="05BBBBF9" w14:textId="77777777" w:rsidR="002D4D9D" w:rsidRPr="002D4D9D" w:rsidRDefault="002D4D9D" w:rsidP="002D4D9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2D4D9D">
        <w:rPr>
          <w:rFonts w:asciiTheme="majorHAnsi" w:hAnsiTheme="majorHAnsi" w:cstheme="majorHAnsi"/>
          <w:b/>
          <w:bCs/>
          <w:sz w:val="22"/>
          <w:szCs w:val="22"/>
        </w:rPr>
        <w:t>açılan</w:t>
      </w:r>
      <w:proofErr w:type="gramEnd"/>
      <w:r w:rsidRPr="002D4D9D">
        <w:rPr>
          <w:rFonts w:asciiTheme="majorHAnsi" w:hAnsiTheme="majorHAnsi" w:cstheme="majorHAnsi"/>
          <w:b/>
          <w:bCs/>
          <w:sz w:val="22"/>
          <w:szCs w:val="22"/>
        </w:rPr>
        <w:t xml:space="preserve"> en az üç ay vadeli Türk lirası mevduat ve katılma hesaplarında değerlendiren</w:t>
      </w:r>
    </w:p>
    <w:p w14:paraId="0E26EB71" w14:textId="77777777" w:rsidR="002D4D9D" w:rsidRPr="002D4D9D" w:rsidRDefault="002D4D9D" w:rsidP="002D4D9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2D4D9D">
        <w:rPr>
          <w:rFonts w:asciiTheme="majorHAnsi" w:hAnsiTheme="majorHAnsi" w:cstheme="majorHAnsi"/>
          <w:b/>
          <w:bCs/>
          <w:sz w:val="22"/>
          <w:szCs w:val="22"/>
        </w:rPr>
        <w:t>mükelleflere</w:t>
      </w:r>
      <w:proofErr w:type="gramEnd"/>
      <w:r w:rsidRPr="002D4D9D">
        <w:rPr>
          <w:rFonts w:asciiTheme="majorHAnsi" w:hAnsiTheme="majorHAnsi" w:cstheme="majorHAnsi"/>
          <w:b/>
          <w:bCs/>
          <w:sz w:val="22"/>
          <w:szCs w:val="22"/>
        </w:rPr>
        <w:t xml:space="preserve"> elde etmiş oldukları kur farkı kazançları, vade sonunda elde edilen faiz ve kâr</w:t>
      </w:r>
    </w:p>
    <w:p w14:paraId="0623196F" w14:textId="77777777" w:rsidR="002D4D9D" w:rsidRPr="002D4D9D" w:rsidRDefault="002D4D9D" w:rsidP="002D4D9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2D4D9D">
        <w:rPr>
          <w:rFonts w:asciiTheme="majorHAnsi" w:hAnsiTheme="majorHAnsi" w:cstheme="majorHAnsi"/>
          <w:b/>
          <w:bCs/>
          <w:sz w:val="22"/>
          <w:szCs w:val="22"/>
        </w:rPr>
        <w:t>payları</w:t>
      </w:r>
      <w:proofErr w:type="gramEnd"/>
      <w:r w:rsidRPr="002D4D9D">
        <w:rPr>
          <w:rFonts w:asciiTheme="majorHAnsi" w:hAnsiTheme="majorHAnsi" w:cstheme="majorHAnsi"/>
          <w:b/>
          <w:bCs/>
          <w:sz w:val="22"/>
          <w:szCs w:val="22"/>
        </w:rPr>
        <w:t xml:space="preserve"> ile diğer kazançları için getirilen gelir ve kurumlar vergisi istisnasının usul ve esasları</w:t>
      </w:r>
    </w:p>
    <w:p w14:paraId="0B936077" w14:textId="77777777" w:rsidR="002D4D9D" w:rsidRPr="002D4D9D" w:rsidRDefault="002D4D9D" w:rsidP="002D4D9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2D4D9D">
        <w:rPr>
          <w:rFonts w:asciiTheme="majorHAnsi" w:hAnsiTheme="majorHAnsi" w:cstheme="majorHAnsi"/>
          <w:b/>
          <w:bCs/>
          <w:sz w:val="22"/>
          <w:szCs w:val="22"/>
        </w:rPr>
        <w:t>belirlendi</w:t>
      </w:r>
      <w:proofErr w:type="gramEnd"/>
      <w:r w:rsidRPr="002D4D9D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2FE85DFE" w14:textId="77777777" w:rsidR="002D4D9D" w:rsidRPr="002D4D9D" w:rsidRDefault="002D4D9D" w:rsidP="002D4D9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D4D9D">
        <w:rPr>
          <w:rFonts w:asciiTheme="majorHAnsi" w:hAnsiTheme="majorHAnsi" w:cstheme="majorHAnsi"/>
          <w:b/>
          <w:bCs/>
          <w:sz w:val="22"/>
          <w:szCs w:val="22"/>
        </w:rPr>
        <w:t>İstisna hükümleri, aynı şartlarla geçerli olmak üzere bilanço esasına göre defter tutan gelir</w:t>
      </w:r>
    </w:p>
    <w:p w14:paraId="006AABEC" w14:textId="77777777" w:rsidR="002D4D9D" w:rsidRPr="002D4D9D" w:rsidRDefault="002D4D9D" w:rsidP="002D4D9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2D4D9D">
        <w:rPr>
          <w:rFonts w:asciiTheme="majorHAnsi" w:hAnsiTheme="majorHAnsi" w:cstheme="majorHAnsi"/>
          <w:b/>
          <w:bCs/>
          <w:sz w:val="22"/>
          <w:szCs w:val="22"/>
        </w:rPr>
        <w:t>vergisi</w:t>
      </w:r>
      <w:proofErr w:type="gramEnd"/>
      <w:r w:rsidRPr="002D4D9D">
        <w:rPr>
          <w:rFonts w:asciiTheme="majorHAnsi" w:hAnsiTheme="majorHAnsi" w:cstheme="majorHAnsi"/>
          <w:b/>
          <w:bCs/>
          <w:sz w:val="22"/>
          <w:szCs w:val="22"/>
        </w:rPr>
        <w:t xml:space="preserve"> mükelleflerinin kazançları hakkında da uygulanacaktır.</w:t>
      </w:r>
    </w:p>
    <w:p w14:paraId="17523DA0" w14:textId="77777777" w:rsidR="002D4D9D" w:rsidRPr="002D4D9D" w:rsidRDefault="002D4D9D" w:rsidP="002D4D9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D4D9D">
        <w:rPr>
          <w:rFonts w:asciiTheme="majorHAnsi" w:hAnsiTheme="majorHAnsi" w:cstheme="majorHAnsi"/>
          <w:b/>
          <w:bCs/>
          <w:sz w:val="22"/>
          <w:szCs w:val="22"/>
        </w:rPr>
        <w:t>Gerçek kişi mükellefler ile kurumların 31 Aralık 2021 tarihli bilançolarında yer alan yabancı</w:t>
      </w:r>
    </w:p>
    <w:p w14:paraId="4912E224" w14:textId="77777777" w:rsidR="002D4D9D" w:rsidRPr="002D4D9D" w:rsidRDefault="002D4D9D" w:rsidP="002D4D9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2D4D9D">
        <w:rPr>
          <w:rFonts w:asciiTheme="majorHAnsi" w:hAnsiTheme="majorHAnsi" w:cstheme="majorHAnsi"/>
          <w:b/>
          <w:bCs/>
          <w:sz w:val="22"/>
          <w:szCs w:val="22"/>
        </w:rPr>
        <w:t>paralarını</w:t>
      </w:r>
      <w:proofErr w:type="gramEnd"/>
      <w:r w:rsidRPr="002D4D9D">
        <w:rPr>
          <w:rFonts w:asciiTheme="majorHAnsi" w:hAnsiTheme="majorHAnsi" w:cstheme="majorHAnsi"/>
          <w:b/>
          <w:bCs/>
          <w:sz w:val="22"/>
          <w:szCs w:val="22"/>
        </w:rPr>
        <w:t>, 2021 yılına ilişkin istisnadan yararlanabilmeleri için dördüncü geçici vergi dönemine</w:t>
      </w:r>
    </w:p>
    <w:p w14:paraId="747A5B33" w14:textId="77777777" w:rsidR="002D4D9D" w:rsidRPr="002D4D9D" w:rsidRDefault="002D4D9D" w:rsidP="002D4D9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2D4D9D">
        <w:rPr>
          <w:rFonts w:asciiTheme="majorHAnsi" w:hAnsiTheme="majorHAnsi" w:cstheme="majorHAnsi"/>
          <w:b/>
          <w:bCs/>
          <w:sz w:val="22"/>
          <w:szCs w:val="22"/>
        </w:rPr>
        <w:t>ilişkin</w:t>
      </w:r>
      <w:proofErr w:type="gramEnd"/>
      <w:r w:rsidRPr="002D4D9D">
        <w:rPr>
          <w:rFonts w:asciiTheme="majorHAnsi" w:hAnsiTheme="majorHAnsi" w:cstheme="majorHAnsi"/>
          <w:b/>
          <w:bCs/>
          <w:sz w:val="22"/>
          <w:szCs w:val="22"/>
        </w:rPr>
        <w:t xml:space="preserve"> beyannamenin verilme (17 Şubat 2022) tarihine kadar Türk lirasına çevirmeleri</w:t>
      </w:r>
    </w:p>
    <w:p w14:paraId="1509AD10" w14:textId="77777777" w:rsidR="002D4D9D" w:rsidRPr="002D4D9D" w:rsidRDefault="002D4D9D" w:rsidP="002D4D9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2D4D9D">
        <w:rPr>
          <w:rFonts w:asciiTheme="majorHAnsi" w:hAnsiTheme="majorHAnsi" w:cstheme="majorHAnsi"/>
          <w:b/>
          <w:bCs/>
          <w:sz w:val="22"/>
          <w:szCs w:val="22"/>
        </w:rPr>
        <w:t>gerekmektedir</w:t>
      </w:r>
      <w:proofErr w:type="gramEnd"/>
      <w:r w:rsidRPr="002D4D9D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2F410A44" w14:textId="77777777" w:rsidR="002D4D9D" w:rsidRPr="002D4D9D" w:rsidRDefault="002D4D9D" w:rsidP="002D4D9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D4D9D">
        <w:rPr>
          <w:rFonts w:asciiTheme="majorHAnsi" w:hAnsiTheme="majorHAnsi" w:cstheme="majorHAnsi"/>
          <w:b/>
          <w:bCs/>
          <w:sz w:val="22"/>
          <w:szCs w:val="22"/>
        </w:rPr>
        <w:t>Türk lirası mevduat veya katılma hesabından vadeden önce çekim yapılması durumunda bu</w:t>
      </w:r>
    </w:p>
    <w:p w14:paraId="6D33A92B" w14:textId="77777777" w:rsidR="002D4D9D" w:rsidRPr="002D4D9D" w:rsidRDefault="002D4D9D" w:rsidP="002D4D9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2D4D9D">
        <w:rPr>
          <w:rFonts w:asciiTheme="majorHAnsi" w:hAnsiTheme="majorHAnsi" w:cstheme="majorHAnsi"/>
          <w:b/>
          <w:bCs/>
          <w:sz w:val="22"/>
          <w:szCs w:val="22"/>
        </w:rPr>
        <w:t>madde</w:t>
      </w:r>
      <w:proofErr w:type="gramEnd"/>
      <w:r w:rsidRPr="002D4D9D">
        <w:rPr>
          <w:rFonts w:asciiTheme="majorHAnsi" w:hAnsiTheme="majorHAnsi" w:cstheme="majorHAnsi"/>
          <w:b/>
          <w:bCs/>
          <w:sz w:val="22"/>
          <w:szCs w:val="22"/>
        </w:rPr>
        <w:t xml:space="preserve"> kapsamında istisna edilen tutarlar nedeniyle zamanında tahakkuk ettirilmeyen vergiler,</w:t>
      </w:r>
    </w:p>
    <w:p w14:paraId="71EDC7FC" w14:textId="77777777" w:rsidR="002D4D9D" w:rsidRPr="002D4D9D" w:rsidRDefault="002D4D9D" w:rsidP="002D4D9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2D4D9D">
        <w:rPr>
          <w:rFonts w:asciiTheme="majorHAnsi" w:hAnsiTheme="majorHAnsi" w:cstheme="majorHAnsi"/>
          <w:b/>
          <w:bCs/>
          <w:sz w:val="22"/>
          <w:szCs w:val="22"/>
        </w:rPr>
        <w:t>vergi</w:t>
      </w:r>
      <w:proofErr w:type="gramEnd"/>
      <w:r w:rsidRPr="002D4D9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2D4D9D">
        <w:rPr>
          <w:rFonts w:asciiTheme="majorHAnsi" w:hAnsiTheme="majorHAnsi" w:cstheme="majorHAnsi"/>
          <w:b/>
          <w:bCs/>
          <w:sz w:val="22"/>
          <w:szCs w:val="22"/>
        </w:rPr>
        <w:t>ziyaı</w:t>
      </w:r>
      <w:proofErr w:type="spellEnd"/>
      <w:r w:rsidRPr="002D4D9D">
        <w:rPr>
          <w:rFonts w:asciiTheme="majorHAnsi" w:hAnsiTheme="majorHAnsi" w:cstheme="majorHAnsi"/>
          <w:b/>
          <w:bCs/>
          <w:sz w:val="22"/>
          <w:szCs w:val="22"/>
        </w:rPr>
        <w:t xml:space="preserve"> cezası kesilmek suretiyle gecikme faiziyle birlikte tahsil olunacaktır.</w:t>
      </w:r>
    </w:p>
    <w:p w14:paraId="4A1E0801" w14:textId="77777777" w:rsidR="002D4D9D" w:rsidRPr="002D4D9D" w:rsidRDefault="002D4D9D" w:rsidP="002D4D9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D4D9D">
        <w:rPr>
          <w:rFonts w:asciiTheme="majorHAnsi" w:hAnsiTheme="majorHAnsi" w:cstheme="majorHAnsi"/>
          <w:b/>
          <w:bCs/>
          <w:sz w:val="22"/>
          <w:szCs w:val="22"/>
        </w:rPr>
        <w:t>İstisnaya konu edilecek kur farkı gelirinin tespitine münhasır olmak üzere, dönem içi döviz</w:t>
      </w:r>
    </w:p>
    <w:p w14:paraId="7D25F922" w14:textId="77777777" w:rsidR="002D4D9D" w:rsidRPr="002D4D9D" w:rsidRDefault="002D4D9D" w:rsidP="002D4D9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2D4D9D">
        <w:rPr>
          <w:rFonts w:asciiTheme="majorHAnsi" w:hAnsiTheme="majorHAnsi" w:cstheme="majorHAnsi"/>
          <w:b/>
          <w:bCs/>
          <w:sz w:val="22"/>
          <w:szCs w:val="22"/>
        </w:rPr>
        <w:t>çıkışlarında</w:t>
      </w:r>
      <w:proofErr w:type="gramEnd"/>
      <w:r w:rsidRPr="002D4D9D">
        <w:rPr>
          <w:rFonts w:asciiTheme="majorHAnsi" w:hAnsiTheme="majorHAnsi" w:cstheme="majorHAnsi"/>
          <w:b/>
          <w:bCs/>
          <w:sz w:val="22"/>
          <w:szCs w:val="22"/>
        </w:rPr>
        <w:t xml:space="preserve"> ve istisna tutarının hesaplanmasında ilgili hesaba giriş sırasının esas alınması</w:t>
      </w:r>
    </w:p>
    <w:p w14:paraId="34D38756" w14:textId="77777777" w:rsidR="002D4D9D" w:rsidRPr="002D4D9D" w:rsidRDefault="002D4D9D" w:rsidP="002D4D9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2D4D9D">
        <w:rPr>
          <w:rFonts w:asciiTheme="majorHAnsi" w:hAnsiTheme="majorHAnsi" w:cstheme="majorHAnsi"/>
          <w:b/>
          <w:bCs/>
          <w:sz w:val="22"/>
          <w:szCs w:val="22"/>
        </w:rPr>
        <w:t>gerekmektedir</w:t>
      </w:r>
      <w:proofErr w:type="gramEnd"/>
      <w:r w:rsidRPr="002D4D9D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197A4C86" w14:textId="77777777" w:rsidR="002D4D9D" w:rsidRPr="002D4D9D" w:rsidRDefault="002D4D9D" w:rsidP="002D4D9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D4D9D">
        <w:rPr>
          <w:rFonts w:asciiTheme="majorHAnsi" w:hAnsiTheme="majorHAnsi" w:cstheme="majorHAnsi"/>
          <w:b/>
          <w:bCs/>
          <w:sz w:val="22"/>
          <w:szCs w:val="22"/>
        </w:rPr>
        <w:t>31/12/2021 tarihli bilançonun “Bankalar Hesabında” yer alan yabancı paraların birden fazla</w:t>
      </w:r>
    </w:p>
    <w:p w14:paraId="03D67ED5" w14:textId="77777777" w:rsidR="002D4D9D" w:rsidRPr="002D4D9D" w:rsidRDefault="002D4D9D" w:rsidP="002D4D9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2D4D9D">
        <w:rPr>
          <w:rFonts w:asciiTheme="majorHAnsi" w:hAnsiTheme="majorHAnsi" w:cstheme="majorHAnsi"/>
          <w:b/>
          <w:bCs/>
          <w:sz w:val="22"/>
          <w:szCs w:val="22"/>
        </w:rPr>
        <w:t>döviz</w:t>
      </w:r>
      <w:proofErr w:type="gramEnd"/>
      <w:r w:rsidRPr="002D4D9D">
        <w:rPr>
          <w:rFonts w:asciiTheme="majorHAnsi" w:hAnsiTheme="majorHAnsi" w:cstheme="majorHAnsi"/>
          <w:b/>
          <w:bCs/>
          <w:sz w:val="22"/>
          <w:szCs w:val="22"/>
        </w:rPr>
        <w:t xml:space="preserve"> tevdiat hesabından oluşması halinde Kurumlar Vergisi Kanununun geçici 14 üncü</w:t>
      </w:r>
    </w:p>
    <w:p w14:paraId="56CC7629" w14:textId="77777777" w:rsidR="002D4D9D" w:rsidRPr="002D4D9D" w:rsidRDefault="002D4D9D" w:rsidP="002D4D9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2D4D9D">
        <w:rPr>
          <w:rFonts w:asciiTheme="majorHAnsi" w:hAnsiTheme="majorHAnsi" w:cstheme="majorHAnsi"/>
          <w:b/>
          <w:bCs/>
          <w:sz w:val="22"/>
          <w:szCs w:val="22"/>
        </w:rPr>
        <w:t>maddesi</w:t>
      </w:r>
      <w:proofErr w:type="gramEnd"/>
      <w:r w:rsidRPr="002D4D9D">
        <w:rPr>
          <w:rFonts w:asciiTheme="majorHAnsi" w:hAnsiTheme="majorHAnsi" w:cstheme="majorHAnsi"/>
          <w:b/>
          <w:bCs/>
          <w:sz w:val="22"/>
          <w:szCs w:val="22"/>
        </w:rPr>
        <w:t xml:space="preserve"> ve Türkiye Cumhuriyet Merkez Bankasının ilgili mevzuatı çerçevesinde</w:t>
      </w:r>
    </w:p>
    <w:p w14:paraId="7CDDF95A" w14:textId="77777777" w:rsidR="002D4D9D" w:rsidRPr="002D4D9D" w:rsidRDefault="002D4D9D" w:rsidP="002D4D9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2D4D9D">
        <w:rPr>
          <w:rFonts w:asciiTheme="majorHAnsi" w:hAnsiTheme="majorHAnsi" w:cstheme="majorHAnsi"/>
          <w:b/>
          <w:bCs/>
          <w:sz w:val="22"/>
          <w:szCs w:val="22"/>
        </w:rPr>
        <w:t>dönüştürülebilen</w:t>
      </w:r>
      <w:proofErr w:type="gramEnd"/>
      <w:r w:rsidRPr="002D4D9D">
        <w:rPr>
          <w:rFonts w:asciiTheme="majorHAnsi" w:hAnsiTheme="majorHAnsi" w:cstheme="majorHAnsi"/>
          <w:b/>
          <w:bCs/>
          <w:sz w:val="22"/>
          <w:szCs w:val="22"/>
        </w:rPr>
        <w:t xml:space="preserve"> döviz cinslerine ilişkin döviz tevdiat hesapları (Amerikan Doları, Euro ve</w:t>
      </w:r>
    </w:p>
    <w:p w14:paraId="0C7F708A" w14:textId="6AB3F890" w:rsidR="002D4D9D" w:rsidRDefault="002D4D9D" w:rsidP="002D4D9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2D4D9D">
        <w:rPr>
          <w:rFonts w:asciiTheme="majorHAnsi" w:hAnsiTheme="majorHAnsi" w:cstheme="majorHAnsi"/>
          <w:b/>
          <w:bCs/>
          <w:sz w:val="22"/>
          <w:szCs w:val="22"/>
        </w:rPr>
        <w:t xml:space="preserve">İngiliz </w:t>
      </w:r>
      <w:proofErr w:type="gramStart"/>
      <w:r w:rsidRPr="002D4D9D">
        <w:rPr>
          <w:rFonts w:asciiTheme="majorHAnsi" w:hAnsiTheme="majorHAnsi" w:cstheme="majorHAnsi"/>
          <w:b/>
          <w:bCs/>
          <w:sz w:val="22"/>
          <w:szCs w:val="22"/>
        </w:rPr>
        <w:t>Sterlini</w:t>
      </w:r>
      <w:proofErr w:type="gramEnd"/>
      <w:r w:rsidRPr="002D4D9D">
        <w:rPr>
          <w:rFonts w:asciiTheme="majorHAnsi" w:hAnsiTheme="majorHAnsi" w:cstheme="majorHAnsi"/>
          <w:b/>
          <w:bCs/>
          <w:sz w:val="22"/>
          <w:szCs w:val="22"/>
        </w:rPr>
        <w:t>) istisna tutarının belirlenmesinde birlikte dikkate alınacaktır.</w:t>
      </w:r>
    </w:p>
    <w:p w14:paraId="60B13C1C" w14:textId="0A5BE3A1" w:rsidR="002D4D9D" w:rsidRDefault="002D4D9D" w:rsidP="00F0696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023848B8" w14:textId="444A7B48" w:rsidR="002D4D9D" w:rsidRDefault="002D4D9D" w:rsidP="00F0696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78685B16" w14:textId="567B5B58" w:rsidR="002D4D9D" w:rsidRDefault="002D4D9D" w:rsidP="00F0696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56C1EA7" w14:textId="381984D3" w:rsidR="002D4D9D" w:rsidRDefault="002D4D9D" w:rsidP="00F0696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06D008BE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 xml:space="preserve">29.01.2022 tarih ve 31734 sayılı </w:t>
      </w:r>
      <w:proofErr w:type="gramStart"/>
      <w:r w:rsidRPr="00075F3F">
        <w:rPr>
          <w:rFonts w:asciiTheme="majorHAnsi" w:hAnsiTheme="majorHAnsi" w:cstheme="majorHAnsi"/>
          <w:sz w:val="22"/>
          <w:szCs w:val="22"/>
        </w:rPr>
        <w:t>Resmi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Gazetede yayımlanan 7352 sayılı VERGİ USUL</w:t>
      </w:r>
    </w:p>
    <w:p w14:paraId="75EC1E76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>KANUNU İLE KURUMLAR VERGİSİ KANUNUNDA DEĞİŞİKLİK YAPILMASINA DAİR</w:t>
      </w:r>
    </w:p>
    <w:p w14:paraId="7E5992F8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>KANUN ile ve 5520 sayılı Kurumlar Vergisi Kanununa geçici 14’üncü madde eklenmiş ve</w:t>
      </w:r>
    </w:p>
    <w:p w14:paraId="4D6828E8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>31/12/2021 tarihli bilançolarında yer alan yabancı paralarını ve altın hesaplarını Türk lirasına</w:t>
      </w:r>
    </w:p>
    <w:p w14:paraId="2FF62D04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çeviren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ve bu suretle elde edilen Türk lirası varlığı, bu kapsamda açılan en az üç ay vadeli</w:t>
      </w:r>
    </w:p>
    <w:p w14:paraId="1229B90A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>Türk lirası mevduat ve katılma hesaplarında değerlendiren mükelleflere elde etmiş</w:t>
      </w:r>
    </w:p>
    <w:p w14:paraId="65AC6C27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oldukları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kur farkı kazançları, vade sonunda elde edilen faiz ve kâr payları ile diğer kazançları</w:t>
      </w:r>
    </w:p>
    <w:p w14:paraId="22BE04DD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için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düzenlemede belirtilen esaslar kapsamında kurumlar vergisi istisnası getirilmiştir. Konuyla</w:t>
      </w:r>
    </w:p>
    <w:p w14:paraId="6ECD4CF4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ilgili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açıklama ve değerlendirmelerimize ise 31.01.2022/40 sayılı Sirkülerimizde yer verilmiştir.</w:t>
      </w:r>
    </w:p>
    <w:p w14:paraId="550E0F18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>Düzenleme aşağıdaki gibidir:</w:t>
      </w:r>
    </w:p>
    <w:p w14:paraId="1765FFA3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 xml:space="preserve">“GEÇİCİ MADDE 14- (Ek: 20/1/2022-7352/2 </w:t>
      </w:r>
      <w:proofErr w:type="spellStart"/>
      <w:r w:rsidRPr="00075F3F">
        <w:rPr>
          <w:rFonts w:asciiTheme="majorHAnsi" w:hAnsiTheme="majorHAnsi" w:cstheme="majorHAnsi"/>
          <w:sz w:val="22"/>
          <w:szCs w:val="22"/>
        </w:rPr>
        <w:t>md.</w:t>
      </w:r>
      <w:proofErr w:type="spellEnd"/>
      <w:r w:rsidRPr="00075F3F">
        <w:rPr>
          <w:rFonts w:asciiTheme="majorHAnsi" w:hAnsiTheme="majorHAnsi" w:cstheme="majorHAnsi"/>
          <w:sz w:val="22"/>
          <w:szCs w:val="22"/>
        </w:rPr>
        <w:t>)</w:t>
      </w:r>
    </w:p>
    <w:p w14:paraId="3F0CC39E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>(1) 14/1/1970 tarihli ve 1211 sayılı Türkiye Cumhuriyet Merkez Bankası Kanununun 4 üncü</w:t>
      </w:r>
    </w:p>
    <w:p w14:paraId="67B94F1A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maddesinin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üçüncü fıkrasının (I) numaralı bendinin (g) alt bendi hükmüne istinaden Türk lirası</w:t>
      </w:r>
    </w:p>
    <w:p w14:paraId="4B1C75F5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mevduat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ve katılma hesaplarına dönüşümün desteklenmesi kapsamında dönüşüm kuru</w:t>
      </w:r>
    </w:p>
    <w:p w14:paraId="1DE605DB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üzerinden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Türk lirasına çevrilen hesaplar ile ilgili olarak; kurumların 31/12/2021 tarihli</w:t>
      </w:r>
    </w:p>
    <w:p w14:paraId="1C7B71D6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bilançolarında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yer alan yabancı paralarını, dördüncü geçici vergi dönemine ilişkin</w:t>
      </w:r>
    </w:p>
    <w:p w14:paraId="46CAD8F6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beyannamenin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verilme tarihine kadar Türk lirasına çevirmeleri ve bu suretle elde edilen Türk</w:t>
      </w:r>
    </w:p>
    <w:p w14:paraId="6EF23460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lirası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varlığı, bu kapsamda açılan en az üç ay vadeli Türk lirası mevduat ve katılma</w:t>
      </w:r>
    </w:p>
    <w:p w14:paraId="5CD02D00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hesaplarında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değerlendirmeleri durumunda aşağıda belirtilen kazançlar kurumlar vergisinden</w:t>
      </w:r>
    </w:p>
    <w:p w14:paraId="395B4905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müstesnadır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>:</w:t>
      </w:r>
    </w:p>
    <w:p w14:paraId="7E0D0D7E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>a) Bu fıkra kapsamındaki yabancı paraların dönem sonu değerlemesinden kaynaklanan kur</w:t>
      </w:r>
    </w:p>
    <w:p w14:paraId="46095C9B" w14:textId="55CBA251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farkı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kazançlarının 1/10/2021 ila 31/12/2021 tarihleri arasındaki döneme isabet eden kısmı,</w:t>
      </w:r>
    </w:p>
    <w:p w14:paraId="3EBA46DF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>b) 2021 yılı dördüncü geçici vergi dönemine ilişkin beyannamenin verilme tarihine kadar Türk</w:t>
      </w:r>
    </w:p>
    <w:p w14:paraId="0B3DC1EA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lirasına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çevrilen hesaplarla ilgili oluşan kur farkı kazançları ile söz konusu hesaplardan dönem</w:t>
      </w:r>
    </w:p>
    <w:p w14:paraId="5B44ECDF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sonu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değerlemesinden kaynaklananlar da dâhil olmak üzere vade sonunda elde edilen faiz ve</w:t>
      </w:r>
    </w:p>
    <w:p w14:paraId="7E40100F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kâr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payları ile diğer kazançlar.</w:t>
      </w:r>
    </w:p>
    <w:p w14:paraId="7AB5029C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>(2) Birinci fıkra kapsamına girmemekle birlikte, kurumların 31/12/2021 tarihli bilançolarında yer</w:t>
      </w:r>
    </w:p>
    <w:p w14:paraId="0D3221EC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alan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yabancı paralarını 2022 yılı sonuna kadar Türk lirası mevduat ve katılma hesaplarına</w:t>
      </w:r>
    </w:p>
    <w:p w14:paraId="574C08F7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dönüşümün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desteklenmesi kapsamında dönüşüm kuru üzerinden Türk lirasına çevirmeleri ve</w:t>
      </w:r>
    </w:p>
    <w:p w14:paraId="1B00C858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bu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suretle elde edilen Türk lirası varlığı en az üç ay vadeli Türk lirası mevduat ve katılma</w:t>
      </w:r>
    </w:p>
    <w:p w14:paraId="08129EEE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hesaplarında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değerlendirmeleri durumunda oluşan kur farkı kazançlarının, geçici vergi dönemi</w:t>
      </w:r>
    </w:p>
    <w:p w14:paraId="4D67C476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sonu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değerlemesiyle Türk lirasına çevrildiği tarih arasına isabet eden kısmı ile dönem sonu</w:t>
      </w:r>
    </w:p>
    <w:p w14:paraId="20E8BEF5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değerlemesinden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kaynaklananlar da dâhil olmak üzere vade sonunda elde edilen faiz ve kâr</w:t>
      </w:r>
    </w:p>
    <w:p w14:paraId="1BF2798C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payları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ile diğer kazançlar kurumlar vergisinden müstesnadır.</w:t>
      </w:r>
    </w:p>
    <w:p w14:paraId="402DC0B5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>(3) Kurumların 31/12/2021 tarihli bilançolarında yer alan altın hesabı ile bu tarihten sonra</w:t>
      </w:r>
    </w:p>
    <w:p w14:paraId="3646B938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açılacak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işlenmiş ve hurda altın karşılığı altın hesabı bakiyelerini 2022 yılı sonuna kadar Türk</w:t>
      </w:r>
    </w:p>
    <w:p w14:paraId="523C6E89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lirası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mevduat ve katılma hesaplarına dönüşümün desteklenmesi kapsamında dönüşüm fiyatı</w:t>
      </w:r>
    </w:p>
    <w:p w14:paraId="73696BC3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üzerinden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Türk lirasına çevirmeleri ve bu suretle elde edilen Türk lirası varlığı en az üç ay</w:t>
      </w:r>
    </w:p>
    <w:p w14:paraId="2E580A8E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vadeli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Türk lirası mevduat ve katılma hesaplarında değerlendirmeleri durumunda Türk lirasına</w:t>
      </w:r>
    </w:p>
    <w:p w14:paraId="0299C707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çevrildiği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tarihte oluşan kazançlar ile dönem sonu değerlemesinden kaynaklananlar da dâhil</w:t>
      </w:r>
    </w:p>
    <w:p w14:paraId="6074F80F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olmak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üzere vade sonunda elde edilen faiz ve kâr payları ile diğer kazançlar kurumlar</w:t>
      </w:r>
    </w:p>
    <w:p w14:paraId="025D5137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vergisinden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müstesnadır.</w:t>
      </w:r>
    </w:p>
    <w:p w14:paraId="51015577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>(4) Bu maddede öngörülen süre ve şekilde dönüşüm kuru/fiyatı üzerinden Türk lirası mevduat</w:t>
      </w:r>
    </w:p>
    <w:p w14:paraId="3B388FB3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ve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katılma hesaplarına çevrilen yabancı paralar ile altın hesaplarına ilişkin olarak bu istisnayla</w:t>
      </w:r>
    </w:p>
    <w:p w14:paraId="03ED8BDD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sınırlı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olmak üzere Kanunun 5 inci maddesinin üçüncü fıkrası hükmü uygulanmaz.</w:t>
      </w:r>
    </w:p>
    <w:p w14:paraId="4B1B5BDA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>(5) Bu maddenin birinci, ikinci ve üçüncü fıkralarında yer alan istisna hükümleri, aynı şartlarla</w:t>
      </w:r>
    </w:p>
    <w:p w14:paraId="739F875E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geçerli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olmak üzere bilanço esasına göre defter tutan gelir vergisi mükelleflerinin kazançları</w:t>
      </w:r>
    </w:p>
    <w:p w14:paraId="4A1924CC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hakkında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da uygulanır.</w:t>
      </w:r>
    </w:p>
    <w:p w14:paraId="41A5857E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>(6) Türk lirası mevduat veya katılma hesabından vadeden önce çekim yapılması durumunda</w:t>
      </w:r>
    </w:p>
    <w:p w14:paraId="05FF1562" w14:textId="77777777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bu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madde kapsamında istisna edilen tutarlar nedeniyle zamanında tahakkuk ettirilmeyen</w:t>
      </w:r>
    </w:p>
    <w:p w14:paraId="3A3D1936" w14:textId="25E40594" w:rsidR="004D6F2C" w:rsidRPr="00075F3F" w:rsidRDefault="004D6F2C" w:rsidP="004D6F2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vergiler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, vergi </w:t>
      </w:r>
      <w:proofErr w:type="spellStart"/>
      <w:r w:rsidRPr="00075F3F">
        <w:rPr>
          <w:rFonts w:asciiTheme="majorHAnsi" w:hAnsiTheme="majorHAnsi" w:cstheme="majorHAnsi"/>
          <w:sz w:val="22"/>
          <w:szCs w:val="22"/>
        </w:rPr>
        <w:t>ziyaı</w:t>
      </w:r>
      <w:proofErr w:type="spellEnd"/>
      <w:r w:rsidRPr="00075F3F">
        <w:rPr>
          <w:rFonts w:asciiTheme="majorHAnsi" w:hAnsiTheme="majorHAnsi" w:cstheme="majorHAnsi"/>
          <w:sz w:val="22"/>
          <w:szCs w:val="22"/>
        </w:rPr>
        <w:t xml:space="preserve"> cezası kesilmek suretiyle gecikme faiziyle birlikte tahsil olunur.”</w:t>
      </w:r>
    </w:p>
    <w:p w14:paraId="5BF5C83E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 xml:space="preserve">11.02.2022 tarih ve 31747 sayılı </w:t>
      </w:r>
      <w:proofErr w:type="gramStart"/>
      <w:r w:rsidRPr="00075F3F">
        <w:rPr>
          <w:rFonts w:asciiTheme="majorHAnsi" w:hAnsiTheme="majorHAnsi" w:cstheme="majorHAnsi"/>
          <w:sz w:val="22"/>
          <w:szCs w:val="22"/>
        </w:rPr>
        <w:t>Resmi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Gazetede yayımlanan KURUMLAR VERGİSİ GENEL</w:t>
      </w:r>
    </w:p>
    <w:p w14:paraId="7F0FDEDE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 xml:space="preserve">TEBLİĞİ (SERİ NO: 1)’NDE DEĞİŞİKLİK YAPILMASINA DAİR 19 SERİ NO.LU </w:t>
      </w:r>
      <w:proofErr w:type="spellStart"/>
      <w:r w:rsidRPr="00075F3F">
        <w:rPr>
          <w:rFonts w:asciiTheme="majorHAnsi" w:hAnsiTheme="majorHAnsi" w:cstheme="majorHAnsi"/>
          <w:sz w:val="22"/>
          <w:szCs w:val="22"/>
        </w:rPr>
        <w:t>TEBLİĞ’de</w:t>
      </w:r>
      <w:proofErr w:type="spellEnd"/>
    </w:p>
    <w:p w14:paraId="1EE5DD84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uygulamanın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usul ve esasları hakkında açıklamalarda bulunulmuştur.</w:t>
      </w:r>
    </w:p>
    <w:p w14:paraId="736FD5F6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 xml:space="preserve">I-) Türk </w:t>
      </w:r>
      <w:proofErr w:type="gramStart"/>
      <w:r w:rsidRPr="00075F3F">
        <w:rPr>
          <w:rFonts w:asciiTheme="majorHAnsi" w:hAnsiTheme="majorHAnsi" w:cstheme="majorHAnsi"/>
          <w:sz w:val="22"/>
          <w:szCs w:val="22"/>
        </w:rPr>
        <w:t>Lirasına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çevrilen yabancı paralara ilişkin istisna uygulaması</w:t>
      </w:r>
    </w:p>
    <w:p w14:paraId="2470235F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>Mükelleflerin 31/12/2021 tarihli bilançolarında yer alan yabancı paralar ve altın hesapları ile</w:t>
      </w:r>
    </w:p>
    <w:p w14:paraId="7D09C7A7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>1/1/2022 tarihinden itibaren (bu tarih dahil) açılacak işlenmiş ve hurda altın hesabı bakiyeleri</w:t>
      </w:r>
    </w:p>
    <w:p w14:paraId="7B3D5131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 xml:space="preserve">Kurumlar Vergisi Kanununun geçici </w:t>
      </w:r>
      <w:proofErr w:type="gramStart"/>
      <w:r w:rsidRPr="00075F3F">
        <w:rPr>
          <w:rFonts w:asciiTheme="majorHAnsi" w:hAnsiTheme="majorHAnsi" w:cstheme="majorHAnsi"/>
          <w:sz w:val="22"/>
          <w:szCs w:val="22"/>
        </w:rPr>
        <w:t>14 üncü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maddesi kapsamındadır.</w:t>
      </w:r>
    </w:p>
    <w:p w14:paraId="7A60CAFE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>Kendilerine özel hesap dönemi tayin edilmiş olan kurumlar vergisi mükellefleri de hangi özel</w:t>
      </w:r>
    </w:p>
    <w:p w14:paraId="6E587EC3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hesap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dönemine tabi olduklarına bakılmaksızın, 31/12/2021 tarihi itibarıyla çıkaracakları</w:t>
      </w:r>
    </w:p>
    <w:p w14:paraId="5403EEDB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bilançolarını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dikkate almak suretiyle bu bilançoda yer alan yabancı paralar ve altın hesapları</w:t>
      </w:r>
    </w:p>
    <w:p w14:paraId="35EF36AE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ile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1/1/2022 tarihinden itibaren (bu tarih dahil) açılacak işlenmiş ve hurda altın hesabı</w:t>
      </w:r>
    </w:p>
    <w:p w14:paraId="35117300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bakiyeleri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dolayısıyla bu istisnadan yararlanabileceklerdir.</w:t>
      </w:r>
    </w:p>
    <w:p w14:paraId="79758CE8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>Kazançlarını bilanço esasına göre tespit eden gelir vergisi mükelleflerinin de aynı şartlarla bu</w:t>
      </w:r>
    </w:p>
    <w:p w14:paraId="2DAB8C2E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istisnadan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yararlanabilmeleri mümkündür.</w:t>
      </w:r>
    </w:p>
    <w:p w14:paraId="292D89C5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>Öte yandan, 31/12/2021 tarihi itibarıyla şirket aktifinde mevcut olmakla birlikte, 1211 sayılı</w:t>
      </w:r>
    </w:p>
    <w:p w14:paraId="530B01DD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 xml:space="preserve">Kanunun ilgili hükmü kapsamında Türk </w:t>
      </w:r>
      <w:proofErr w:type="gramStart"/>
      <w:r w:rsidRPr="00075F3F">
        <w:rPr>
          <w:rFonts w:asciiTheme="majorHAnsi" w:hAnsiTheme="majorHAnsi" w:cstheme="majorHAnsi"/>
          <w:sz w:val="22"/>
          <w:szCs w:val="22"/>
        </w:rPr>
        <w:t>Lirasına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dönüşümü yapılamayacak olan alacaklar ve</w:t>
      </w:r>
    </w:p>
    <w:p w14:paraId="68535712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verilen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avanslar gibi hesaplarda izlenen yabancı paraların bu kapsamda istisnaya konu</w:t>
      </w:r>
    </w:p>
    <w:p w14:paraId="60403AEF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edilemeyecektir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>.</w:t>
      </w:r>
    </w:p>
    <w:p w14:paraId="1B21C429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>Kapsama giren mükelleflerin 31/12/2021 tarihli bilançolarında yer alan yabancı paralarını</w:t>
      </w:r>
    </w:p>
    <w:p w14:paraId="796F0A7E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dördüncü .geçici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vergilendirme dönemine ilişkin beyannamenin verilme tarihi olan 17.02.2022</w:t>
      </w:r>
    </w:p>
    <w:p w14:paraId="33F28D6B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tarihine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kadar Türk Lirasına çevirmeleri suretiyle elde ettikleri Türk Lirası varlıklarını 1211 sayılı</w:t>
      </w:r>
    </w:p>
    <w:p w14:paraId="7B280F45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 xml:space="preserve">Kanunun ilgili hükmü kapsamında açılan Türk </w:t>
      </w:r>
      <w:proofErr w:type="gramStart"/>
      <w:r w:rsidRPr="00075F3F">
        <w:rPr>
          <w:rFonts w:asciiTheme="majorHAnsi" w:hAnsiTheme="majorHAnsi" w:cstheme="majorHAnsi"/>
          <w:sz w:val="22"/>
          <w:szCs w:val="22"/>
        </w:rPr>
        <w:t>Lirası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mevduat ve katılma hesaplarında</w:t>
      </w:r>
    </w:p>
    <w:p w14:paraId="4ADEBC42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değerlendirmeleri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halinde;</w:t>
      </w:r>
    </w:p>
    <w:p w14:paraId="5DE902EC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="Cambria Math" w:hAnsi="Cambria Math" w:cs="Cambria Math"/>
          <w:sz w:val="22"/>
          <w:szCs w:val="22"/>
        </w:rPr>
        <w:t>⎯</w:t>
      </w:r>
      <w:r w:rsidRPr="00075F3F">
        <w:rPr>
          <w:rFonts w:asciiTheme="majorHAnsi" w:hAnsiTheme="majorHAnsi" w:cstheme="majorHAnsi"/>
          <w:sz w:val="22"/>
          <w:szCs w:val="22"/>
        </w:rPr>
        <w:t xml:space="preserve"> Yabanc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r w:rsidRPr="00075F3F">
        <w:rPr>
          <w:rFonts w:asciiTheme="majorHAnsi" w:hAnsiTheme="majorHAnsi" w:cstheme="majorHAnsi"/>
          <w:sz w:val="22"/>
          <w:szCs w:val="22"/>
        </w:rPr>
        <w:t xml:space="preserve"> paralar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r w:rsidRPr="00075F3F">
        <w:rPr>
          <w:rFonts w:asciiTheme="majorHAnsi" w:hAnsiTheme="majorHAnsi" w:cstheme="majorHAnsi"/>
          <w:sz w:val="22"/>
          <w:szCs w:val="22"/>
        </w:rPr>
        <w:t>n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r w:rsidRPr="00075F3F">
        <w:rPr>
          <w:rFonts w:asciiTheme="majorHAnsi" w:hAnsiTheme="majorHAnsi" w:cstheme="majorHAnsi"/>
          <w:sz w:val="22"/>
          <w:szCs w:val="22"/>
        </w:rPr>
        <w:t>n d</w:t>
      </w:r>
      <w:r w:rsidRPr="00075F3F">
        <w:rPr>
          <w:rFonts w:ascii="Calibri Light" w:hAnsi="Calibri Light" w:cs="Calibri Light"/>
          <w:sz w:val="22"/>
          <w:szCs w:val="22"/>
        </w:rPr>
        <w:t>ö</w:t>
      </w:r>
      <w:r w:rsidRPr="00075F3F">
        <w:rPr>
          <w:rFonts w:asciiTheme="majorHAnsi" w:hAnsiTheme="majorHAnsi" w:cstheme="majorHAnsi"/>
          <w:sz w:val="22"/>
          <w:szCs w:val="22"/>
        </w:rPr>
        <w:t>rd</w:t>
      </w:r>
      <w:r w:rsidRPr="00075F3F">
        <w:rPr>
          <w:rFonts w:ascii="Calibri Light" w:hAnsi="Calibri Light" w:cs="Calibri Light"/>
          <w:sz w:val="22"/>
          <w:szCs w:val="22"/>
        </w:rPr>
        <w:t>ü</w:t>
      </w:r>
      <w:r w:rsidRPr="00075F3F">
        <w:rPr>
          <w:rFonts w:asciiTheme="majorHAnsi" w:hAnsiTheme="majorHAnsi" w:cstheme="majorHAnsi"/>
          <w:sz w:val="22"/>
          <w:szCs w:val="22"/>
        </w:rPr>
        <w:t>nc</w:t>
      </w:r>
      <w:r w:rsidRPr="00075F3F">
        <w:rPr>
          <w:rFonts w:ascii="Calibri Light" w:hAnsi="Calibri Light" w:cs="Calibri Light"/>
          <w:sz w:val="22"/>
          <w:szCs w:val="22"/>
        </w:rPr>
        <w:t>ü</w:t>
      </w:r>
      <w:r w:rsidRPr="00075F3F">
        <w:rPr>
          <w:rFonts w:asciiTheme="majorHAnsi" w:hAnsiTheme="majorHAnsi" w:cstheme="majorHAnsi"/>
          <w:sz w:val="22"/>
          <w:szCs w:val="22"/>
        </w:rPr>
        <w:t xml:space="preserve"> ge</w:t>
      </w:r>
      <w:r w:rsidRPr="00075F3F">
        <w:rPr>
          <w:rFonts w:ascii="Calibri Light" w:hAnsi="Calibri Light" w:cs="Calibri Light"/>
          <w:sz w:val="22"/>
          <w:szCs w:val="22"/>
        </w:rPr>
        <w:t>ç</w:t>
      </w:r>
      <w:r w:rsidRPr="00075F3F">
        <w:rPr>
          <w:rFonts w:asciiTheme="majorHAnsi" w:hAnsiTheme="majorHAnsi" w:cstheme="majorHAnsi"/>
          <w:sz w:val="22"/>
          <w:szCs w:val="22"/>
        </w:rPr>
        <w:t>ici vergilendirme (1/10/2021-31/12/2021) d</w:t>
      </w:r>
      <w:r w:rsidRPr="00075F3F">
        <w:rPr>
          <w:rFonts w:ascii="Calibri Light" w:hAnsi="Calibri Light" w:cs="Calibri Light"/>
          <w:sz w:val="22"/>
          <w:szCs w:val="22"/>
        </w:rPr>
        <w:t>ö</w:t>
      </w:r>
      <w:r w:rsidRPr="00075F3F">
        <w:rPr>
          <w:rFonts w:asciiTheme="majorHAnsi" w:hAnsiTheme="majorHAnsi" w:cstheme="majorHAnsi"/>
          <w:sz w:val="22"/>
          <w:szCs w:val="22"/>
        </w:rPr>
        <w:t>nemine</w:t>
      </w:r>
    </w:p>
    <w:p w14:paraId="4F21F47F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ilişkin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dönem sonu değerlemesinden kaynaklanan kur farkı kazançları,</w:t>
      </w:r>
    </w:p>
    <w:p w14:paraId="64AD8107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="Cambria Math" w:hAnsi="Cambria Math" w:cs="Cambria Math"/>
          <w:sz w:val="22"/>
          <w:szCs w:val="22"/>
        </w:rPr>
        <w:t>⎯</w:t>
      </w:r>
      <w:r w:rsidRPr="00075F3F">
        <w:rPr>
          <w:rFonts w:asciiTheme="majorHAnsi" w:hAnsiTheme="majorHAnsi" w:cstheme="majorHAnsi"/>
          <w:sz w:val="22"/>
          <w:szCs w:val="22"/>
        </w:rPr>
        <w:t xml:space="preserve"> 1/1/2022 tarihinden T</w:t>
      </w:r>
      <w:r w:rsidRPr="00075F3F">
        <w:rPr>
          <w:rFonts w:ascii="Calibri Light" w:hAnsi="Calibri Light" w:cs="Calibri Light"/>
          <w:sz w:val="22"/>
          <w:szCs w:val="22"/>
        </w:rPr>
        <w:t>ü</w:t>
      </w:r>
      <w:r w:rsidRPr="00075F3F">
        <w:rPr>
          <w:rFonts w:asciiTheme="majorHAnsi" w:hAnsiTheme="majorHAnsi" w:cstheme="majorHAnsi"/>
          <w:sz w:val="22"/>
          <w:szCs w:val="22"/>
        </w:rPr>
        <w:t xml:space="preserve">rk </w:t>
      </w:r>
      <w:proofErr w:type="gramStart"/>
      <w:r w:rsidRPr="00075F3F">
        <w:rPr>
          <w:rFonts w:asciiTheme="majorHAnsi" w:hAnsiTheme="majorHAnsi" w:cstheme="majorHAnsi"/>
          <w:sz w:val="22"/>
          <w:szCs w:val="22"/>
        </w:rPr>
        <w:t>Liras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mevduat veya kat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r w:rsidRPr="00075F3F">
        <w:rPr>
          <w:rFonts w:asciiTheme="majorHAnsi" w:hAnsiTheme="majorHAnsi" w:cstheme="majorHAnsi"/>
          <w:sz w:val="22"/>
          <w:szCs w:val="22"/>
        </w:rPr>
        <w:t>lma hesab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r w:rsidRPr="00075F3F">
        <w:rPr>
          <w:rFonts w:asciiTheme="majorHAnsi" w:hAnsiTheme="majorHAnsi" w:cstheme="majorHAnsi"/>
          <w:sz w:val="22"/>
          <w:szCs w:val="22"/>
        </w:rPr>
        <w:t>n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r w:rsidRPr="00075F3F">
        <w:rPr>
          <w:rFonts w:asciiTheme="majorHAnsi" w:hAnsiTheme="majorHAnsi" w:cstheme="majorHAnsi"/>
          <w:sz w:val="22"/>
          <w:szCs w:val="22"/>
        </w:rPr>
        <w:t>n a</w:t>
      </w:r>
      <w:r w:rsidRPr="00075F3F">
        <w:rPr>
          <w:rFonts w:ascii="Calibri Light" w:hAnsi="Calibri Light" w:cs="Calibri Light"/>
          <w:sz w:val="22"/>
          <w:szCs w:val="22"/>
        </w:rPr>
        <w:t>çı</w:t>
      </w:r>
      <w:r w:rsidRPr="00075F3F">
        <w:rPr>
          <w:rFonts w:asciiTheme="majorHAnsi" w:hAnsiTheme="majorHAnsi" w:cstheme="majorHAnsi"/>
          <w:sz w:val="22"/>
          <w:szCs w:val="22"/>
        </w:rPr>
        <w:t>l</w:t>
      </w:r>
      <w:r w:rsidRPr="00075F3F">
        <w:rPr>
          <w:rFonts w:ascii="Calibri Light" w:hAnsi="Calibri Light" w:cs="Calibri Light"/>
          <w:sz w:val="22"/>
          <w:szCs w:val="22"/>
        </w:rPr>
        <w:t>ış</w:t>
      </w:r>
      <w:r w:rsidRPr="00075F3F">
        <w:rPr>
          <w:rFonts w:asciiTheme="majorHAnsi" w:hAnsiTheme="majorHAnsi" w:cstheme="majorHAnsi"/>
          <w:sz w:val="22"/>
          <w:szCs w:val="22"/>
        </w:rPr>
        <w:t xml:space="preserve"> tarihine kadar</w:t>
      </w:r>
    </w:p>
    <w:p w14:paraId="6F3BE206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olan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döneme ilişkin kur farkı kazancı</w:t>
      </w:r>
    </w:p>
    <w:p w14:paraId="6806BABB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>II-) Dördüncü geçici vergilendirme dönemine ilişkin beyannamenin verilmesi gereken</w:t>
      </w:r>
    </w:p>
    <w:p w14:paraId="653679DD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tarihin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sonundan 31/12/2022 tarihine kadar Türk Lirasına çevrilen yabancı paralara</w:t>
      </w:r>
    </w:p>
    <w:p w14:paraId="75EDFCA2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ilişkin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istisna uygulaması</w:t>
      </w:r>
    </w:p>
    <w:p w14:paraId="4601BB87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>Öte yandan kapsama giren mükelleflerinin, 31/12/2021 tarihli bilançolarında yer alan yabancı</w:t>
      </w:r>
    </w:p>
    <w:p w14:paraId="4B83FA71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paralarını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>, 1211 sayılı Kanunun ilgili hükmüne istinaden Türk Lirası mevduat ve katılma</w:t>
      </w:r>
    </w:p>
    <w:p w14:paraId="212B9712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hesaplarına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dönüşümün desteklenmesi kapsamında dönüşüm kuru üzerinden, Kanunda</w:t>
      </w:r>
    </w:p>
    <w:p w14:paraId="204F5519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öngörülen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süre ve şekilde dördüncü geçici vergilendirme dönemine ilişkin beyannamenin</w:t>
      </w:r>
    </w:p>
    <w:p w14:paraId="1E806578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verilme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tarihinden 31/12/2022 tarihine kadar Türk Lirası mevduat ve katılma hesaplarına</w:t>
      </w:r>
    </w:p>
    <w:p w14:paraId="3EC167B6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dönüştürmeleri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halinde;</w:t>
      </w:r>
    </w:p>
    <w:p w14:paraId="1CB49706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="Cambria Math" w:hAnsi="Cambria Math" w:cs="Cambria Math"/>
          <w:sz w:val="22"/>
          <w:szCs w:val="22"/>
        </w:rPr>
        <w:t>⎯</w:t>
      </w:r>
      <w:r w:rsidRPr="00075F3F">
        <w:rPr>
          <w:rFonts w:asciiTheme="majorHAnsi" w:hAnsiTheme="majorHAnsi" w:cstheme="majorHAnsi"/>
          <w:sz w:val="22"/>
          <w:szCs w:val="22"/>
        </w:rPr>
        <w:t xml:space="preserve"> Yabanc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r w:rsidRPr="00075F3F">
        <w:rPr>
          <w:rFonts w:asciiTheme="majorHAnsi" w:hAnsiTheme="majorHAnsi" w:cstheme="majorHAnsi"/>
          <w:sz w:val="22"/>
          <w:szCs w:val="22"/>
        </w:rPr>
        <w:t xml:space="preserve"> paralar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r w:rsidRPr="00075F3F">
        <w:rPr>
          <w:rFonts w:asciiTheme="majorHAnsi" w:hAnsiTheme="majorHAnsi" w:cstheme="majorHAnsi"/>
          <w:sz w:val="22"/>
          <w:szCs w:val="22"/>
        </w:rPr>
        <w:t>n T</w:t>
      </w:r>
      <w:r w:rsidRPr="00075F3F">
        <w:rPr>
          <w:rFonts w:ascii="Calibri Light" w:hAnsi="Calibri Light" w:cs="Calibri Light"/>
          <w:sz w:val="22"/>
          <w:szCs w:val="22"/>
        </w:rPr>
        <w:t>ü</w:t>
      </w:r>
      <w:r w:rsidRPr="00075F3F">
        <w:rPr>
          <w:rFonts w:asciiTheme="majorHAnsi" w:hAnsiTheme="majorHAnsi" w:cstheme="majorHAnsi"/>
          <w:sz w:val="22"/>
          <w:szCs w:val="22"/>
        </w:rPr>
        <w:t xml:space="preserve">rk </w:t>
      </w:r>
      <w:proofErr w:type="gramStart"/>
      <w:r w:rsidRPr="00075F3F">
        <w:rPr>
          <w:rFonts w:asciiTheme="majorHAnsi" w:hAnsiTheme="majorHAnsi" w:cstheme="majorHAnsi"/>
          <w:sz w:val="22"/>
          <w:szCs w:val="22"/>
        </w:rPr>
        <w:t>Liras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mevduat ve kat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r w:rsidRPr="00075F3F">
        <w:rPr>
          <w:rFonts w:asciiTheme="majorHAnsi" w:hAnsiTheme="majorHAnsi" w:cstheme="majorHAnsi"/>
          <w:sz w:val="22"/>
          <w:szCs w:val="22"/>
        </w:rPr>
        <w:t>lma hesaplar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r w:rsidRPr="00075F3F">
        <w:rPr>
          <w:rFonts w:asciiTheme="majorHAnsi" w:hAnsiTheme="majorHAnsi" w:cstheme="majorHAnsi"/>
          <w:sz w:val="22"/>
          <w:szCs w:val="22"/>
        </w:rPr>
        <w:t>na aktar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r w:rsidRPr="00075F3F">
        <w:rPr>
          <w:rFonts w:asciiTheme="majorHAnsi" w:hAnsiTheme="majorHAnsi" w:cstheme="majorHAnsi"/>
          <w:sz w:val="22"/>
          <w:szCs w:val="22"/>
        </w:rPr>
        <w:t>ld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r w:rsidRPr="00075F3F">
        <w:rPr>
          <w:rFonts w:asciiTheme="majorHAnsi" w:hAnsiTheme="majorHAnsi" w:cstheme="majorHAnsi"/>
          <w:sz w:val="22"/>
          <w:szCs w:val="22"/>
        </w:rPr>
        <w:t>klar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r w:rsidRPr="00075F3F">
        <w:rPr>
          <w:rFonts w:asciiTheme="majorHAnsi" w:hAnsiTheme="majorHAnsi" w:cstheme="majorHAnsi"/>
          <w:sz w:val="22"/>
          <w:szCs w:val="22"/>
        </w:rPr>
        <w:t xml:space="preserve"> tarihi i</w:t>
      </w:r>
      <w:r w:rsidRPr="00075F3F">
        <w:rPr>
          <w:rFonts w:ascii="Calibri Light" w:hAnsi="Calibri Light" w:cs="Calibri Light"/>
          <w:sz w:val="22"/>
          <w:szCs w:val="22"/>
        </w:rPr>
        <w:t>ç</w:t>
      </w:r>
      <w:r w:rsidRPr="00075F3F">
        <w:rPr>
          <w:rFonts w:asciiTheme="majorHAnsi" w:hAnsiTheme="majorHAnsi" w:cstheme="majorHAnsi"/>
          <w:sz w:val="22"/>
          <w:szCs w:val="22"/>
        </w:rPr>
        <w:t>eren</w:t>
      </w:r>
    </w:p>
    <w:p w14:paraId="571275DA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geçici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vergilendirme döneminin başından, Türk Lirası mevduat ve katılma hesabının</w:t>
      </w:r>
    </w:p>
    <w:p w14:paraId="7A4020A1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açılış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tarihine kadar olan döneme ilişkin kur farkı kazançları,</w:t>
      </w:r>
    </w:p>
    <w:p w14:paraId="0930CB09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="Cambria Math" w:hAnsi="Cambria Math" w:cs="Cambria Math"/>
          <w:sz w:val="22"/>
          <w:szCs w:val="22"/>
        </w:rPr>
        <w:t>⎯</w:t>
      </w:r>
      <w:r w:rsidRPr="00075F3F">
        <w:rPr>
          <w:rFonts w:asciiTheme="majorHAnsi" w:hAnsiTheme="majorHAnsi" w:cstheme="majorHAnsi"/>
          <w:sz w:val="22"/>
          <w:szCs w:val="22"/>
        </w:rPr>
        <w:t xml:space="preserve"> S</w:t>
      </w:r>
      <w:r w:rsidRPr="00075F3F">
        <w:rPr>
          <w:rFonts w:ascii="Calibri Light" w:hAnsi="Calibri Light" w:cs="Calibri Light"/>
          <w:sz w:val="22"/>
          <w:szCs w:val="22"/>
        </w:rPr>
        <w:t>ö</w:t>
      </w:r>
      <w:r w:rsidRPr="00075F3F">
        <w:rPr>
          <w:rFonts w:asciiTheme="majorHAnsi" w:hAnsiTheme="majorHAnsi" w:cstheme="majorHAnsi"/>
          <w:sz w:val="22"/>
          <w:szCs w:val="22"/>
        </w:rPr>
        <w:t>z konusu T</w:t>
      </w:r>
      <w:r w:rsidRPr="00075F3F">
        <w:rPr>
          <w:rFonts w:ascii="Calibri Light" w:hAnsi="Calibri Light" w:cs="Calibri Light"/>
          <w:sz w:val="22"/>
          <w:szCs w:val="22"/>
        </w:rPr>
        <w:t>ü</w:t>
      </w:r>
      <w:r w:rsidRPr="00075F3F">
        <w:rPr>
          <w:rFonts w:asciiTheme="majorHAnsi" w:hAnsiTheme="majorHAnsi" w:cstheme="majorHAnsi"/>
          <w:sz w:val="22"/>
          <w:szCs w:val="22"/>
        </w:rPr>
        <w:t xml:space="preserve">rk </w:t>
      </w:r>
      <w:proofErr w:type="gramStart"/>
      <w:r w:rsidRPr="00075F3F">
        <w:rPr>
          <w:rFonts w:asciiTheme="majorHAnsi" w:hAnsiTheme="majorHAnsi" w:cstheme="majorHAnsi"/>
          <w:sz w:val="22"/>
          <w:szCs w:val="22"/>
        </w:rPr>
        <w:t>Liras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mevduat ve kat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r w:rsidRPr="00075F3F">
        <w:rPr>
          <w:rFonts w:asciiTheme="majorHAnsi" w:hAnsiTheme="majorHAnsi" w:cstheme="majorHAnsi"/>
          <w:sz w:val="22"/>
          <w:szCs w:val="22"/>
        </w:rPr>
        <w:t>lma hesaplar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r w:rsidRPr="00075F3F">
        <w:rPr>
          <w:rFonts w:asciiTheme="majorHAnsi" w:hAnsiTheme="majorHAnsi" w:cstheme="majorHAnsi"/>
          <w:sz w:val="22"/>
          <w:szCs w:val="22"/>
        </w:rPr>
        <w:t>n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r w:rsidRPr="00075F3F">
        <w:rPr>
          <w:rFonts w:asciiTheme="majorHAnsi" w:hAnsiTheme="majorHAnsi" w:cstheme="majorHAnsi"/>
          <w:sz w:val="22"/>
          <w:szCs w:val="22"/>
        </w:rPr>
        <w:t xml:space="preserve">n (vadesinden </w:t>
      </w:r>
      <w:r w:rsidRPr="00075F3F">
        <w:rPr>
          <w:rFonts w:ascii="Calibri Light" w:hAnsi="Calibri Light" w:cs="Calibri Light"/>
          <w:sz w:val="22"/>
          <w:szCs w:val="22"/>
        </w:rPr>
        <w:t>ö</w:t>
      </w:r>
      <w:r w:rsidRPr="00075F3F">
        <w:rPr>
          <w:rFonts w:asciiTheme="majorHAnsi" w:hAnsiTheme="majorHAnsi" w:cstheme="majorHAnsi"/>
          <w:sz w:val="22"/>
          <w:szCs w:val="22"/>
        </w:rPr>
        <w:t>nceki tarihte</w:t>
      </w:r>
    </w:p>
    <w:p w14:paraId="2FE9C634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sona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eren geçici vergilendirme dönemleri dahil olmak üzere) dönem sonları itibarıyla</w:t>
      </w:r>
    </w:p>
    <w:p w14:paraId="366579A1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tahakkuk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eden faiz gelirleri ve kar payları ile</w:t>
      </w:r>
    </w:p>
    <w:p w14:paraId="6DF7ECED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="Cambria Math" w:hAnsi="Cambria Math" w:cs="Cambria Math"/>
          <w:sz w:val="22"/>
          <w:szCs w:val="22"/>
        </w:rPr>
        <w:t>⎯</w:t>
      </w:r>
      <w:r w:rsidRPr="00075F3F">
        <w:rPr>
          <w:rFonts w:asciiTheme="majorHAnsi" w:hAnsiTheme="majorHAnsi" w:cstheme="majorHAnsi"/>
          <w:sz w:val="22"/>
          <w:szCs w:val="22"/>
        </w:rPr>
        <w:t xml:space="preserve"> Bu hesaplardan vade sonunda elde edilen faiz ve </w:t>
      </w:r>
      <w:proofErr w:type="gramStart"/>
      <w:r w:rsidRPr="00075F3F">
        <w:rPr>
          <w:rFonts w:asciiTheme="majorHAnsi" w:hAnsiTheme="majorHAnsi" w:cstheme="majorHAnsi"/>
          <w:sz w:val="22"/>
          <w:szCs w:val="22"/>
        </w:rPr>
        <w:t>kar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pay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r w:rsidRPr="00075F3F">
        <w:rPr>
          <w:rFonts w:asciiTheme="majorHAnsi" w:hAnsiTheme="majorHAnsi" w:cstheme="majorHAnsi"/>
          <w:sz w:val="22"/>
          <w:szCs w:val="22"/>
        </w:rPr>
        <w:t xml:space="preserve"> gelirleri ile di</w:t>
      </w:r>
      <w:r w:rsidRPr="00075F3F">
        <w:rPr>
          <w:rFonts w:ascii="Calibri Light" w:hAnsi="Calibri Light" w:cs="Calibri Light"/>
          <w:sz w:val="22"/>
          <w:szCs w:val="22"/>
        </w:rPr>
        <w:t>ğ</w:t>
      </w:r>
      <w:r w:rsidRPr="00075F3F">
        <w:rPr>
          <w:rFonts w:asciiTheme="majorHAnsi" w:hAnsiTheme="majorHAnsi" w:cstheme="majorHAnsi"/>
          <w:sz w:val="22"/>
          <w:szCs w:val="22"/>
        </w:rPr>
        <w:t>er kazan</w:t>
      </w:r>
      <w:r w:rsidRPr="00075F3F">
        <w:rPr>
          <w:rFonts w:ascii="Calibri Light" w:hAnsi="Calibri Light" w:cs="Calibri Light"/>
          <w:sz w:val="22"/>
          <w:szCs w:val="22"/>
        </w:rPr>
        <w:t>ç</w:t>
      </w:r>
      <w:r w:rsidRPr="00075F3F">
        <w:rPr>
          <w:rFonts w:asciiTheme="majorHAnsi" w:hAnsiTheme="majorHAnsi" w:cstheme="majorHAnsi"/>
          <w:sz w:val="22"/>
          <w:szCs w:val="22"/>
        </w:rPr>
        <w:t>lar</w:t>
      </w:r>
    </w:p>
    <w:p w14:paraId="5B493F53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gelir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ve kurumlar vergisinden istisna tutulacaktır.</w:t>
      </w:r>
    </w:p>
    <w:p w14:paraId="240F3D7A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>31/12/2021 tarihli bilançolarında yer alan yabancı paralarını dördüncü geçici vergilendirme</w:t>
      </w:r>
    </w:p>
    <w:p w14:paraId="77B6417E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dönemine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ilişkin beyannamenin verilme tarihinden sonra Türk Lirası mevduat ve katılma</w:t>
      </w:r>
    </w:p>
    <w:p w14:paraId="25FB6640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hesaplarına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dönüştüren mükellefler, 31/12/2021 tarihinde biten geçici vergilendirme dönemi</w:t>
      </w:r>
    </w:p>
    <w:p w14:paraId="388E793F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sonu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ile hesabın açıldığı tarihten önce sona ermiş olan geçici vergilendirme dönemlerinin sonu</w:t>
      </w:r>
    </w:p>
    <w:p w14:paraId="4CCE311D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itibarıyla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>, hesaplanan kur farkı kazançları için bu istisnadan yararlanamayacaklardır. Başka bir</w:t>
      </w:r>
    </w:p>
    <w:p w14:paraId="1D3F0D77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deyişle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31/12/2021 tarihli bilançolarında yer alan yabancı paralarını 10.4.2022 tarihinde Türk</w:t>
      </w:r>
    </w:p>
    <w:p w14:paraId="16F43F3D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>Lirası mevduat ve katılma hesaplarına dönüştüren mükellefler dönüştürülen yabancı paralar</w:t>
      </w:r>
    </w:p>
    <w:p w14:paraId="332AB2B2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ile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ilgili olarak 1.1.2002 -31.3.2022 tarihleri arası için hesaplanacak kur farkı kazançları için</w:t>
      </w:r>
    </w:p>
    <w:p w14:paraId="08161E99" w14:textId="77777777" w:rsidR="00A43151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istisnadan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yararlanamayacaklar; 1.4.2022-10.4.2022 arası oluşan kur farkı kazancı içinse</w:t>
      </w:r>
    </w:p>
    <w:p w14:paraId="59D65C23" w14:textId="53A09571" w:rsidR="004D6F2C" w:rsidRPr="00075F3F" w:rsidRDefault="00A43151" w:rsidP="00A4315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istisnadan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yararlanabilecekleridir.</w:t>
      </w:r>
    </w:p>
    <w:p w14:paraId="3CB93C89" w14:textId="77777777" w:rsidR="003A67CF" w:rsidRPr="00075F3F" w:rsidRDefault="003A67CF" w:rsidP="003A67C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 xml:space="preserve">III-) Türk </w:t>
      </w:r>
      <w:proofErr w:type="gramStart"/>
      <w:r w:rsidRPr="00075F3F">
        <w:rPr>
          <w:rFonts w:asciiTheme="majorHAnsi" w:hAnsiTheme="majorHAnsi" w:cstheme="majorHAnsi"/>
          <w:sz w:val="22"/>
          <w:szCs w:val="22"/>
        </w:rPr>
        <w:t>Lirası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mevduat ve katılma hesaplarına dönüştürülen altın hesabı ile işlenmiş</w:t>
      </w:r>
    </w:p>
    <w:p w14:paraId="29543135" w14:textId="77777777" w:rsidR="003A67CF" w:rsidRPr="00075F3F" w:rsidRDefault="003A67CF" w:rsidP="003A67C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ve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hurda altın karşılığı altın hesabı bakiyelerinden elde edilen kazançlarda istisna</w:t>
      </w:r>
    </w:p>
    <w:p w14:paraId="1DF08523" w14:textId="77777777" w:rsidR="003A67CF" w:rsidRPr="00075F3F" w:rsidRDefault="003A67CF" w:rsidP="003A67C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>Kurumlar vergisi mükelleflerinin 31/12/2021 tarihli bilançolarında yer alan altın hesabı ile bu</w:t>
      </w:r>
    </w:p>
    <w:p w14:paraId="2F30631D" w14:textId="77777777" w:rsidR="003A67CF" w:rsidRPr="00075F3F" w:rsidRDefault="003A67CF" w:rsidP="003A67C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tarihten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sonra açılacak işlenmiş ve hurda altın karşılığı altın hesabı bakiyelerini 2022 yılı</w:t>
      </w:r>
    </w:p>
    <w:p w14:paraId="6E570961" w14:textId="77777777" w:rsidR="003A67CF" w:rsidRPr="00075F3F" w:rsidRDefault="003A67CF" w:rsidP="003A67C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sonuna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kadar Türk Lirası mevduat ve katılma hesaplarına dönüşümün desteklenmesi</w:t>
      </w:r>
    </w:p>
    <w:p w14:paraId="1C0FB0C6" w14:textId="77777777" w:rsidR="003A67CF" w:rsidRPr="00075F3F" w:rsidRDefault="003A67CF" w:rsidP="003A67C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kapsamında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dönüşüm fiyatı üzerinden Türk Lirasına çevirmeleri ve bu suretle elde edilen Türk</w:t>
      </w:r>
    </w:p>
    <w:p w14:paraId="20FD4A03" w14:textId="77777777" w:rsidR="003A67CF" w:rsidRPr="00075F3F" w:rsidRDefault="003A67CF" w:rsidP="003A67C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 xml:space="preserve">Lirası varlığı Kanunda öngörülen süre ve şekilde Türk </w:t>
      </w:r>
      <w:proofErr w:type="gramStart"/>
      <w:r w:rsidRPr="00075F3F">
        <w:rPr>
          <w:rFonts w:asciiTheme="majorHAnsi" w:hAnsiTheme="majorHAnsi" w:cstheme="majorHAnsi"/>
          <w:sz w:val="22"/>
          <w:szCs w:val="22"/>
        </w:rPr>
        <w:t>Lirası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mevduat ve katılma hesaplarında</w:t>
      </w:r>
    </w:p>
    <w:p w14:paraId="300D23C4" w14:textId="77777777" w:rsidR="003A67CF" w:rsidRPr="00075F3F" w:rsidRDefault="003A67CF" w:rsidP="003A67C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değerlendirmeleri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durumunda;</w:t>
      </w:r>
    </w:p>
    <w:p w14:paraId="0321E568" w14:textId="77777777" w:rsidR="003A67CF" w:rsidRPr="00075F3F" w:rsidRDefault="003A67CF" w:rsidP="003A67C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="Cambria Math" w:hAnsi="Cambria Math" w:cs="Cambria Math"/>
          <w:sz w:val="22"/>
          <w:szCs w:val="22"/>
        </w:rPr>
        <w:t>⎯</w:t>
      </w:r>
      <w:r w:rsidRPr="00075F3F">
        <w:rPr>
          <w:rFonts w:asciiTheme="majorHAnsi" w:hAnsiTheme="majorHAnsi" w:cstheme="majorHAnsi"/>
          <w:sz w:val="22"/>
          <w:szCs w:val="22"/>
        </w:rPr>
        <w:t xml:space="preserve"> Alt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r w:rsidRPr="00075F3F">
        <w:rPr>
          <w:rFonts w:asciiTheme="majorHAnsi" w:hAnsiTheme="majorHAnsi" w:cstheme="majorHAnsi"/>
          <w:sz w:val="22"/>
          <w:szCs w:val="22"/>
        </w:rPr>
        <w:t>n hesab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r w:rsidRPr="00075F3F">
        <w:rPr>
          <w:rFonts w:asciiTheme="majorHAnsi" w:hAnsiTheme="majorHAnsi" w:cstheme="majorHAnsi"/>
          <w:sz w:val="22"/>
          <w:szCs w:val="22"/>
        </w:rPr>
        <w:t xml:space="preserve"> ile i</w:t>
      </w:r>
      <w:r w:rsidRPr="00075F3F">
        <w:rPr>
          <w:rFonts w:ascii="Calibri Light" w:hAnsi="Calibri Light" w:cs="Calibri Light"/>
          <w:sz w:val="22"/>
          <w:szCs w:val="22"/>
        </w:rPr>
        <w:t>ş</w:t>
      </w:r>
      <w:r w:rsidRPr="00075F3F">
        <w:rPr>
          <w:rFonts w:asciiTheme="majorHAnsi" w:hAnsiTheme="majorHAnsi" w:cstheme="majorHAnsi"/>
          <w:sz w:val="22"/>
          <w:szCs w:val="22"/>
        </w:rPr>
        <w:t>lenmi</w:t>
      </w:r>
      <w:r w:rsidRPr="00075F3F">
        <w:rPr>
          <w:rFonts w:ascii="Calibri Light" w:hAnsi="Calibri Light" w:cs="Calibri Light"/>
          <w:sz w:val="22"/>
          <w:szCs w:val="22"/>
        </w:rPr>
        <w:t>ş</w:t>
      </w:r>
      <w:r w:rsidRPr="00075F3F">
        <w:rPr>
          <w:rFonts w:asciiTheme="majorHAnsi" w:hAnsiTheme="majorHAnsi" w:cstheme="majorHAnsi"/>
          <w:sz w:val="22"/>
          <w:szCs w:val="22"/>
        </w:rPr>
        <w:t xml:space="preserve"> ve hurda alt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r w:rsidRPr="00075F3F">
        <w:rPr>
          <w:rFonts w:asciiTheme="majorHAnsi" w:hAnsiTheme="majorHAnsi" w:cstheme="majorHAnsi"/>
          <w:sz w:val="22"/>
          <w:szCs w:val="22"/>
        </w:rPr>
        <w:t>n kar</w:t>
      </w:r>
      <w:r w:rsidRPr="00075F3F">
        <w:rPr>
          <w:rFonts w:ascii="Calibri Light" w:hAnsi="Calibri Light" w:cs="Calibri Light"/>
          <w:sz w:val="22"/>
          <w:szCs w:val="22"/>
        </w:rPr>
        <w:t>şı</w:t>
      </w:r>
      <w:r w:rsidRPr="00075F3F">
        <w:rPr>
          <w:rFonts w:asciiTheme="majorHAnsi" w:hAnsiTheme="majorHAnsi" w:cstheme="majorHAnsi"/>
          <w:sz w:val="22"/>
          <w:szCs w:val="22"/>
        </w:rPr>
        <w:t>l</w:t>
      </w:r>
      <w:r w:rsidRPr="00075F3F">
        <w:rPr>
          <w:rFonts w:ascii="Calibri Light" w:hAnsi="Calibri Light" w:cs="Calibri Light"/>
          <w:sz w:val="22"/>
          <w:szCs w:val="22"/>
        </w:rPr>
        <w:t>ığı</w:t>
      </w:r>
      <w:r w:rsidRPr="00075F3F">
        <w:rPr>
          <w:rFonts w:asciiTheme="majorHAnsi" w:hAnsiTheme="majorHAnsi" w:cstheme="majorHAnsi"/>
          <w:sz w:val="22"/>
          <w:szCs w:val="22"/>
        </w:rPr>
        <w:t xml:space="preserve"> alt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r w:rsidRPr="00075F3F">
        <w:rPr>
          <w:rFonts w:asciiTheme="majorHAnsi" w:hAnsiTheme="majorHAnsi" w:cstheme="majorHAnsi"/>
          <w:sz w:val="22"/>
          <w:szCs w:val="22"/>
        </w:rPr>
        <w:t>n hesab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r w:rsidRPr="00075F3F">
        <w:rPr>
          <w:rFonts w:asciiTheme="majorHAnsi" w:hAnsiTheme="majorHAnsi" w:cstheme="majorHAnsi"/>
          <w:sz w:val="22"/>
          <w:szCs w:val="22"/>
        </w:rPr>
        <w:t xml:space="preserve"> bakiyelerinin T</w:t>
      </w:r>
      <w:r w:rsidRPr="00075F3F">
        <w:rPr>
          <w:rFonts w:ascii="Calibri Light" w:hAnsi="Calibri Light" w:cs="Calibri Light"/>
          <w:sz w:val="22"/>
          <w:szCs w:val="22"/>
        </w:rPr>
        <w:t>ü</w:t>
      </w:r>
      <w:r w:rsidRPr="00075F3F">
        <w:rPr>
          <w:rFonts w:asciiTheme="majorHAnsi" w:hAnsiTheme="majorHAnsi" w:cstheme="majorHAnsi"/>
          <w:sz w:val="22"/>
          <w:szCs w:val="22"/>
        </w:rPr>
        <w:t xml:space="preserve">rk </w:t>
      </w:r>
      <w:proofErr w:type="gramStart"/>
      <w:r w:rsidRPr="00075F3F">
        <w:rPr>
          <w:rFonts w:asciiTheme="majorHAnsi" w:hAnsiTheme="majorHAnsi" w:cstheme="majorHAnsi"/>
          <w:sz w:val="22"/>
          <w:szCs w:val="22"/>
        </w:rPr>
        <w:t>Liras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proofErr w:type="gramEnd"/>
    </w:p>
    <w:p w14:paraId="466A7A08" w14:textId="77777777" w:rsidR="003A67CF" w:rsidRPr="00075F3F" w:rsidRDefault="003A67CF" w:rsidP="003A67C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mevduat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veya katılma hesabına dönüştüğü tarihte doğan kazançlar,</w:t>
      </w:r>
    </w:p>
    <w:p w14:paraId="7DD86809" w14:textId="77777777" w:rsidR="003A67CF" w:rsidRPr="00075F3F" w:rsidRDefault="003A67CF" w:rsidP="003A67C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="Cambria Math" w:hAnsi="Cambria Math" w:cs="Cambria Math"/>
          <w:sz w:val="22"/>
          <w:szCs w:val="22"/>
        </w:rPr>
        <w:t>⎯</w:t>
      </w:r>
      <w:r w:rsidRPr="00075F3F">
        <w:rPr>
          <w:rFonts w:asciiTheme="majorHAnsi" w:hAnsiTheme="majorHAnsi" w:cstheme="majorHAnsi"/>
          <w:sz w:val="22"/>
          <w:szCs w:val="22"/>
        </w:rPr>
        <w:t xml:space="preserve"> S</w:t>
      </w:r>
      <w:r w:rsidRPr="00075F3F">
        <w:rPr>
          <w:rFonts w:ascii="Calibri Light" w:hAnsi="Calibri Light" w:cs="Calibri Light"/>
          <w:sz w:val="22"/>
          <w:szCs w:val="22"/>
        </w:rPr>
        <w:t>ö</w:t>
      </w:r>
      <w:r w:rsidRPr="00075F3F">
        <w:rPr>
          <w:rFonts w:asciiTheme="majorHAnsi" w:hAnsiTheme="majorHAnsi" w:cstheme="majorHAnsi"/>
          <w:sz w:val="22"/>
          <w:szCs w:val="22"/>
        </w:rPr>
        <w:t>z konusu T</w:t>
      </w:r>
      <w:r w:rsidRPr="00075F3F">
        <w:rPr>
          <w:rFonts w:ascii="Calibri Light" w:hAnsi="Calibri Light" w:cs="Calibri Light"/>
          <w:sz w:val="22"/>
          <w:szCs w:val="22"/>
        </w:rPr>
        <w:t>ü</w:t>
      </w:r>
      <w:r w:rsidRPr="00075F3F">
        <w:rPr>
          <w:rFonts w:asciiTheme="majorHAnsi" w:hAnsiTheme="majorHAnsi" w:cstheme="majorHAnsi"/>
          <w:sz w:val="22"/>
          <w:szCs w:val="22"/>
        </w:rPr>
        <w:t xml:space="preserve">rk </w:t>
      </w:r>
      <w:proofErr w:type="gramStart"/>
      <w:r w:rsidRPr="00075F3F">
        <w:rPr>
          <w:rFonts w:asciiTheme="majorHAnsi" w:hAnsiTheme="majorHAnsi" w:cstheme="majorHAnsi"/>
          <w:sz w:val="22"/>
          <w:szCs w:val="22"/>
        </w:rPr>
        <w:t>Liras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mevduat ve kat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r w:rsidRPr="00075F3F">
        <w:rPr>
          <w:rFonts w:asciiTheme="majorHAnsi" w:hAnsiTheme="majorHAnsi" w:cstheme="majorHAnsi"/>
          <w:sz w:val="22"/>
          <w:szCs w:val="22"/>
        </w:rPr>
        <w:t>lma hesaplar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r w:rsidRPr="00075F3F">
        <w:rPr>
          <w:rFonts w:asciiTheme="majorHAnsi" w:hAnsiTheme="majorHAnsi" w:cstheme="majorHAnsi"/>
          <w:sz w:val="22"/>
          <w:szCs w:val="22"/>
        </w:rPr>
        <w:t>n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r w:rsidRPr="00075F3F">
        <w:rPr>
          <w:rFonts w:asciiTheme="majorHAnsi" w:hAnsiTheme="majorHAnsi" w:cstheme="majorHAnsi"/>
          <w:sz w:val="22"/>
          <w:szCs w:val="22"/>
        </w:rPr>
        <w:t xml:space="preserve">n vadelerinden </w:t>
      </w:r>
      <w:r w:rsidRPr="00075F3F">
        <w:rPr>
          <w:rFonts w:ascii="Calibri Light" w:hAnsi="Calibri Light" w:cs="Calibri Light"/>
          <w:sz w:val="22"/>
          <w:szCs w:val="22"/>
        </w:rPr>
        <w:t>ö</w:t>
      </w:r>
      <w:r w:rsidRPr="00075F3F">
        <w:rPr>
          <w:rFonts w:asciiTheme="majorHAnsi" w:hAnsiTheme="majorHAnsi" w:cstheme="majorHAnsi"/>
          <w:sz w:val="22"/>
          <w:szCs w:val="22"/>
        </w:rPr>
        <w:t>nceki tarihte</w:t>
      </w:r>
    </w:p>
    <w:p w14:paraId="721C1E06" w14:textId="77777777" w:rsidR="003A67CF" w:rsidRPr="00075F3F" w:rsidRDefault="003A67CF" w:rsidP="003A67C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sona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eren geçici vergilendirme dönemleri dahil olmak üzere dönem sonları itibarıyla</w:t>
      </w:r>
    </w:p>
    <w:p w14:paraId="3BB8B6A7" w14:textId="77777777" w:rsidR="003A67CF" w:rsidRPr="00075F3F" w:rsidRDefault="003A67CF" w:rsidP="003A67C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tahakkuk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eden faiz ve kar payı gelirleri ile</w:t>
      </w:r>
    </w:p>
    <w:p w14:paraId="384402DB" w14:textId="77777777" w:rsidR="003A67CF" w:rsidRPr="00075F3F" w:rsidRDefault="003A67CF" w:rsidP="003A67C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="Cambria Math" w:hAnsi="Cambria Math" w:cs="Cambria Math"/>
          <w:sz w:val="22"/>
          <w:szCs w:val="22"/>
        </w:rPr>
        <w:t>⎯</w:t>
      </w:r>
      <w:r w:rsidRPr="00075F3F">
        <w:rPr>
          <w:rFonts w:asciiTheme="majorHAnsi" w:hAnsiTheme="majorHAnsi" w:cstheme="majorHAnsi"/>
          <w:sz w:val="22"/>
          <w:szCs w:val="22"/>
        </w:rPr>
        <w:t xml:space="preserve"> T</w:t>
      </w:r>
      <w:r w:rsidRPr="00075F3F">
        <w:rPr>
          <w:rFonts w:ascii="Calibri Light" w:hAnsi="Calibri Light" w:cs="Calibri Light"/>
          <w:sz w:val="22"/>
          <w:szCs w:val="22"/>
        </w:rPr>
        <w:t>ü</w:t>
      </w:r>
      <w:r w:rsidRPr="00075F3F">
        <w:rPr>
          <w:rFonts w:asciiTheme="majorHAnsi" w:hAnsiTheme="majorHAnsi" w:cstheme="majorHAnsi"/>
          <w:sz w:val="22"/>
          <w:szCs w:val="22"/>
        </w:rPr>
        <w:t xml:space="preserve">rk </w:t>
      </w:r>
      <w:proofErr w:type="gramStart"/>
      <w:r w:rsidRPr="00075F3F">
        <w:rPr>
          <w:rFonts w:asciiTheme="majorHAnsi" w:hAnsiTheme="majorHAnsi" w:cstheme="majorHAnsi"/>
          <w:sz w:val="22"/>
          <w:szCs w:val="22"/>
        </w:rPr>
        <w:t>Liras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mevduat ve kat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r w:rsidRPr="00075F3F">
        <w:rPr>
          <w:rFonts w:asciiTheme="majorHAnsi" w:hAnsiTheme="majorHAnsi" w:cstheme="majorHAnsi"/>
          <w:sz w:val="22"/>
          <w:szCs w:val="22"/>
        </w:rPr>
        <w:t>lma hesaplar</w:t>
      </w:r>
      <w:r w:rsidRPr="00075F3F">
        <w:rPr>
          <w:rFonts w:ascii="Calibri Light" w:hAnsi="Calibri Light" w:cs="Calibri Light"/>
          <w:sz w:val="22"/>
          <w:szCs w:val="22"/>
        </w:rPr>
        <w:t>ı</w:t>
      </w:r>
      <w:r w:rsidRPr="00075F3F">
        <w:rPr>
          <w:rFonts w:asciiTheme="majorHAnsi" w:hAnsiTheme="majorHAnsi" w:cstheme="majorHAnsi"/>
          <w:sz w:val="22"/>
          <w:szCs w:val="22"/>
        </w:rPr>
        <w:t>ndan vade sonunda elde edilen faiz ve kar</w:t>
      </w:r>
    </w:p>
    <w:p w14:paraId="242E4B66" w14:textId="77777777" w:rsidR="003A67CF" w:rsidRPr="00075F3F" w:rsidRDefault="003A67CF" w:rsidP="003A67C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payı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gelirleri ile diğer kazançlar</w:t>
      </w:r>
    </w:p>
    <w:p w14:paraId="1F0F589B" w14:textId="77777777" w:rsidR="003A67CF" w:rsidRPr="00075F3F" w:rsidRDefault="003A67CF" w:rsidP="003A67C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kurumlar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vergisinden istisna tutulacaktır.</w:t>
      </w:r>
    </w:p>
    <w:p w14:paraId="2AC6EFE7" w14:textId="77777777" w:rsidR="003A67CF" w:rsidRPr="00075F3F" w:rsidRDefault="003A67CF" w:rsidP="003A67C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 xml:space="preserve">IV-) Türk </w:t>
      </w:r>
      <w:proofErr w:type="gramStart"/>
      <w:r w:rsidRPr="00075F3F">
        <w:rPr>
          <w:rFonts w:asciiTheme="majorHAnsi" w:hAnsiTheme="majorHAnsi" w:cstheme="majorHAnsi"/>
          <w:sz w:val="22"/>
          <w:szCs w:val="22"/>
        </w:rPr>
        <w:t>Lirası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mevduat ve katılma hesaplarına dönüştürülen yabancı paralara ve altın</w:t>
      </w:r>
    </w:p>
    <w:p w14:paraId="2CEE303C" w14:textId="77777777" w:rsidR="003A67CF" w:rsidRPr="00075F3F" w:rsidRDefault="003A67CF" w:rsidP="003A67C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hesaplarına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ilişkin olarak istisna uygulanabilecek dönemlerde doğan zararın durumu</w:t>
      </w:r>
    </w:p>
    <w:p w14:paraId="48BD33EE" w14:textId="77777777" w:rsidR="003A67CF" w:rsidRPr="00075F3F" w:rsidRDefault="003A67CF" w:rsidP="003A67C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>Kurumlar Vergisi Kanununun “İstisnalar” başlıklı 5 inci maddesinin üçüncü fıkrası uyarınca,</w:t>
      </w:r>
    </w:p>
    <w:p w14:paraId="1D7E0BE7" w14:textId="77777777" w:rsidR="003A67CF" w:rsidRPr="00075F3F" w:rsidRDefault="003A67CF" w:rsidP="003A67C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kurumların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kurumlar vergisinden istisna edilen kazançlarına ilişkin giderlerinin veya istisna</w:t>
      </w:r>
    </w:p>
    <w:p w14:paraId="079B599D" w14:textId="77777777" w:rsidR="003A67CF" w:rsidRPr="00075F3F" w:rsidRDefault="003A67CF" w:rsidP="003A67C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kapsamındaki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faaliyetlerinden doğan zararlarının, istisna dışı kurum kazancından indirilmesi</w:t>
      </w:r>
    </w:p>
    <w:p w14:paraId="6DC99474" w14:textId="77777777" w:rsidR="003A67CF" w:rsidRPr="00075F3F" w:rsidRDefault="003A67CF" w:rsidP="003A67C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kabul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edilmemektedir. Ancak, bu maddede öngörülen süre ve şekilde dönüşüm kuru/fiyatı</w:t>
      </w:r>
    </w:p>
    <w:p w14:paraId="69511DB9" w14:textId="77777777" w:rsidR="003A67CF" w:rsidRPr="00075F3F" w:rsidRDefault="003A67CF" w:rsidP="003A67C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üzerinden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Türk Lirası mevduat ve katılma hesaplarına çevrilen yabancı paralar ile altın</w:t>
      </w:r>
    </w:p>
    <w:p w14:paraId="67EE3E83" w14:textId="77777777" w:rsidR="003A67CF" w:rsidRPr="00075F3F" w:rsidRDefault="003A67CF" w:rsidP="003A67C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hesaplarına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ilişkin olarak bu istisnayla sınırlı olmak üzere Kanunun 5 inci maddesinin üçüncü</w:t>
      </w:r>
    </w:p>
    <w:p w14:paraId="65591FA0" w14:textId="39E10E8B" w:rsidR="004D6F2C" w:rsidRPr="00075F3F" w:rsidRDefault="003A67CF" w:rsidP="003A67C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fıkrası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hükmü uygulanmayacaktır.</w:t>
      </w:r>
    </w:p>
    <w:p w14:paraId="596D0310" w14:textId="77777777" w:rsidR="003A67CF" w:rsidRPr="00075F3F" w:rsidRDefault="003A67CF" w:rsidP="003A67C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 xml:space="preserve">V-) Türk </w:t>
      </w:r>
      <w:proofErr w:type="gramStart"/>
      <w:r w:rsidRPr="00075F3F">
        <w:rPr>
          <w:rFonts w:asciiTheme="majorHAnsi" w:hAnsiTheme="majorHAnsi" w:cstheme="majorHAnsi"/>
          <w:sz w:val="22"/>
          <w:szCs w:val="22"/>
        </w:rPr>
        <w:t>Lirası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mevduat ve katılma hesabından vadeden önce çekim yapılması durumu</w:t>
      </w:r>
    </w:p>
    <w:p w14:paraId="461B52C1" w14:textId="77777777" w:rsidR="003A67CF" w:rsidRPr="00075F3F" w:rsidRDefault="003A67CF" w:rsidP="003A67C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 xml:space="preserve">Türk </w:t>
      </w:r>
      <w:proofErr w:type="gramStart"/>
      <w:r w:rsidRPr="00075F3F">
        <w:rPr>
          <w:rFonts w:asciiTheme="majorHAnsi" w:hAnsiTheme="majorHAnsi" w:cstheme="majorHAnsi"/>
          <w:sz w:val="22"/>
          <w:szCs w:val="22"/>
        </w:rPr>
        <w:t>Lirası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mevduat ve katılma hesabından, vadeden önce çekim yapılması durumunda</w:t>
      </w:r>
    </w:p>
    <w:p w14:paraId="21429D11" w14:textId="77777777" w:rsidR="003A67CF" w:rsidRPr="00075F3F" w:rsidRDefault="003A67CF" w:rsidP="003A67C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75F3F">
        <w:rPr>
          <w:rFonts w:asciiTheme="majorHAnsi" w:hAnsiTheme="majorHAnsi" w:cstheme="majorHAnsi"/>
          <w:sz w:val="22"/>
          <w:szCs w:val="22"/>
        </w:rPr>
        <w:t xml:space="preserve">Kurumlar Vergisi Kanununun geçici </w:t>
      </w:r>
      <w:proofErr w:type="gramStart"/>
      <w:r w:rsidRPr="00075F3F">
        <w:rPr>
          <w:rFonts w:asciiTheme="majorHAnsi" w:hAnsiTheme="majorHAnsi" w:cstheme="majorHAnsi"/>
          <w:sz w:val="22"/>
          <w:szCs w:val="22"/>
        </w:rPr>
        <w:t>14 üncü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maddesi kapsamında yararlanılan kurumlar</w:t>
      </w:r>
    </w:p>
    <w:p w14:paraId="13905EAF" w14:textId="77777777" w:rsidR="003A67CF" w:rsidRPr="00075F3F" w:rsidRDefault="003A67CF" w:rsidP="003A67C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vergisi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istisnası nedeniyle zamanında tahakkuk ettirilmeyen vergiler, vergi </w:t>
      </w:r>
      <w:proofErr w:type="spellStart"/>
      <w:r w:rsidRPr="00075F3F">
        <w:rPr>
          <w:rFonts w:asciiTheme="majorHAnsi" w:hAnsiTheme="majorHAnsi" w:cstheme="majorHAnsi"/>
          <w:sz w:val="22"/>
          <w:szCs w:val="22"/>
        </w:rPr>
        <w:t>ziyaı</w:t>
      </w:r>
      <w:proofErr w:type="spellEnd"/>
      <w:r w:rsidRPr="00075F3F">
        <w:rPr>
          <w:rFonts w:asciiTheme="majorHAnsi" w:hAnsiTheme="majorHAnsi" w:cstheme="majorHAnsi"/>
          <w:sz w:val="22"/>
          <w:szCs w:val="22"/>
        </w:rPr>
        <w:t xml:space="preserve"> cezası</w:t>
      </w:r>
    </w:p>
    <w:p w14:paraId="0B1964B4" w14:textId="5EEC1CC5" w:rsidR="00452D94" w:rsidRDefault="003A67CF" w:rsidP="00F0696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75F3F">
        <w:rPr>
          <w:rFonts w:asciiTheme="majorHAnsi" w:hAnsiTheme="majorHAnsi" w:cstheme="majorHAnsi"/>
          <w:sz w:val="22"/>
          <w:szCs w:val="22"/>
        </w:rPr>
        <w:t>uygulanmak</w:t>
      </w:r>
      <w:proofErr w:type="gramEnd"/>
      <w:r w:rsidRPr="00075F3F">
        <w:rPr>
          <w:rFonts w:asciiTheme="majorHAnsi" w:hAnsiTheme="majorHAnsi" w:cstheme="majorHAnsi"/>
          <w:sz w:val="22"/>
          <w:szCs w:val="22"/>
        </w:rPr>
        <w:t xml:space="preserve"> suretiyle gecikme faiziyle birlikte tahsil olunacaktır.</w:t>
      </w:r>
      <w:r w:rsidRPr="00075F3F">
        <w:rPr>
          <w:rFonts w:asciiTheme="majorHAnsi" w:hAnsiTheme="majorHAnsi" w:cstheme="majorHAnsi"/>
          <w:sz w:val="22"/>
          <w:szCs w:val="22"/>
        </w:rPr>
        <w:cr/>
      </w:r>
    </w:p>
    <w:p w14:paraId="2318A449" w14:textId="45A364FB" w:rsidR="002C6844" w:rsidRDefault="002C6844" w:rsidP="00F0696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İlgili tebliğ ektedir. </w:t>
      </w:r>
    </w:p>
    <w:p w14:paraId="2865C089" w14:textId="77777777" w:rsidR="002C6844" w:rsidRDefault="002C6844" w:rsidP="00F0696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61A90E7" w14:textId="368F68A4" w:rsidR="009E76F9" w:rsidRDefault="009E76F9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Bilgilerinize sunulur.</w:t>
      </w:r>
      <w:r>
        <w:rPr>
          <w:b/>
          <w:bCs/>
        </w:rPr>
        <w:tab/>
      </w:r>
    </w:p>
    <w:p w14:paraId="6B431F4A" w14:textId="570248BA" w:rsidR="003A7B27" w:rsidRPr="008D46C6" w:rsidRDefault="009E76F9" w:rsidP="00D17E3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aygılarımızla…</w:t>
      </w:r>
    </w:p>
    <w:sectPr w:rsidR="003A7B27" w:rsidRPr="008D46C6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92C10" w14:textId="77777777" w:rsidR="00F83BA4" w:rsidRDefault="00F83BA4" w:rsidP="006A7CD4">
      <w:r>
        <w:separator/>
      </w:r>
    </w:p>
  </w:endnote>
  <w:endnote w:type="continuationSeparator" w:id="0">
    <w:p w14:paraId="5338CAF6" w14:textId="77777777" w:rsidR="00F83BA4" w:rsidRDefault="00F83BA4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F5032" w14:textId="77777777" w:rsidR="00F83BA4" w:rsidRDefault="00F83BA4" w:rsidP="006A7CD4">
      <w:r>
        <w:separator/>
      </w:r>
    </w:p>
  </w:footnote>
  <w:footnote w:type="continuationSeparator" w:id="0">
    <w:p w14:paraId="50B2AB58" w14:textId="77777777" w:rsidR="00F83BA4" w:rsidRDefault="00F83BA4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16E4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5A96"/>
    <w:rsid w:val="000373A3"/>
    <w:rsid w:val="000424F5"/>
    <w:rsid w:val="0004599B"/>
    <w:rsid w:val="000575C9"/>
    <w:rsid w:val="00064834"/>
    <w:rsid w:val="00067483"/>
    <w:rsid w:val="00075F3F"/>
    <w:rsid w:val="00081FDE"/>
    <w:rsid w:val="000830A5"/>
    <w:rsid w:val="00087B4F"/>
    <w:rsid w:val="000931EE"/>
    <w:rsid w:val="000A113D"/>
    <w:rsid w:val="000B2DC3"/>
    <w:rsid w:val="000B60CD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35408"/>
    <w:rsid w:val="00243955"/>
    <w:rsid w:val="0024617D"/>
    <w:rsid w:val="002516D6"/>
    <w:rsid w:val="00263B88"/>
    <w:rsid w:val="00267C8C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C5363"/>
    <w:rsid w:val="002C6844"/>
    <w:rsid w:val="002D11B2"/>
    <w:rsid w:val="002D123B"/>
    <w:rsid w:val="002D4D9D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D59"/>
    <w:rsid w:val="00340B9C"/>
    <w:rsid w:val="0034417F"/>
    <w:rsid w:val="00350C8A"/>
    <w:rsid w:val="00353E77"/>
    <w:rsid w:val="003567D4"/>
    <w:rsid w:val="00356BE8"/>
    <w:rsid w:val="00361335"/>
    <w:rsid w:val="00366978"/>
    <w:rsid w:val="0036786C"/>
    <w:rsid w:val="00373527"/>
    <w:rsid w:val="00374FDE"/>
    <w:rsid w:val="00376B57"/>
    <w:rsid w:val="003813AE"/>
    <w:rsid w:val="0039313C"/>
    <w:rsid w:val="003963E8"/>
    <w:rsid w:val="00397E52"/>
    <w:rsid w:val="003A1CAE"/>
    <w:rsid w:val="003A3E43"/>
    <w:rsid w:val="003A43AF"/>
    <w:rsid w:val="003A55D8"/>
    <w:rsid w:val="003A67CF"/>
    <w:rsid w:val="003A6B2F"/>
    <w:rsid w:val="003A7B27"/>
    <w:rsid w:val="003B3DBA"/>
    <w:rsid w:val="003B47D3"/>
    <w:rsid w:val="003C2F42"/>
    <w:rsid w:val="003D0082"/>
    <w:rsid w:val="003D1557"/>
    <w:rsid w:val="003D3471"/>
    <w:rsid w:val="003D3715"/>
    <w:rsid w:val="003D6F83"/>
    <w:rsid w:val="003D7E0B"/>
    <w:rsid w:val="003E46B5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426FF"/>
    <w:rsid w:val="00445FFE"/>
    <w:rsid w:val="00446FF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6706"/>
    <w:rsid w:val="004C7A0A"/>
    <w:rsid w:val="004D6F2C"/>
    <w:rsid w:val="004D7AE2"/>
    <w:rsid w:val="004E23ED"/>
    <w:rsid w:val="004E28E7"/>
    <w:rsid w:val="004E3AD9"/>
    <w:rsid w:val="004E6310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3740C"/>
    <w:rsid w:val="006402D2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D2E"/>
    <w:rsid w:val="00801AD8"/>
    <w:rsid w:val="0080405C"/>
    <w:rsid w:val="00813FA5"/>
    <w:rsid w:val="008213D9"/>
    <w:rsid w:val="008252C0"/>
    <w:rsid w:val="0083315A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3151"/>
    <w:rsid w:val="00A4574A"/>
    <w:rsid w:val="00A45F91"/>
    <w:rsid w:val="00A46FD5"/>
    <w:rsid w:val="00A470A9"/>
    <w:rsid w:val="00A51DA4"/>
    <w:rsid w:val="00A53107"/>
    <w:rsid w:val="00A5323C"/>
    <w:rsid w:val="00A62DAA"/>
    <w:rsid w:val="00A71DCF"/>
    <w:rsid w:val="00A728F0"/>
    <w:rsid w:val="00A81213"/>
    <w:rsid w:val="00A875DA"/>
    <w:rsid w:val="00A93995"/>
    <w:rsid w:val="00A93E91"/>
    <w:rsid w:val="00A948A4"/>
    <w:rsid w:val="00A977F2"/>
    <w:rsid w:val="00AA28BA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7EDB"/>
    <w:rsid w:val="00B0226D"/>
    <w:rsid w:val="00B0243D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098C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40A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07A5C"/>
    <w:rsid w:val="00E10484"/>
    <w:rsid w:val="00E11572"/>
    <w:rsid w:val="00E1401B"/>
    <w:rsid w:val="00E24216"/>
    <w:rsid w:val="00E26A24"/>
    <w:rsid w:val="00E27418"/>
    <w:rsid w:val="00E30631"/>
    <w:rsid w:val="00E33233"/>
    <w:rsid w:val="00E342B7"/>
    <w:rsid w:val="00E35B2F"/>
    <w:rsid w:val="00E45AC0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6FB8"/>
    <w:rsid w:val="00EF7D70"/>
    <w:rsid w:val="00F06969"/>
    <w:rsid w:val="00F07552"/>
    <w:rsid w:val="00F10509"/>
    <w:rsid w:val="00F17CCD"/>
    <w:rsid w:val="00F26122"/>
    <w:rsid w:val="00F26B1B"/>
    <w:rsid w:val="00F3085D"/>
    <w:rsid w:val="00F3312E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3BA4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2022-02-14T20:06:00Z</dcterms:created>
  <dcterms:modified xsi:type="dcterms:W3CDTF">2022-02-14T20:06:00Z</dcterms:modified>
</cp:coreProperties>
</file>