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56D1B6A9" w:rsidR="002F28CC" w:rsidRPr="00664B38" w:rsidRDefault="00B9098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61E70">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35B2F">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697D2761"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730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730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161E70">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r>
      <w:tr w:rsidR="002F28CC" w:rsidRPr="00AD258C" w14:paraId="4DD9B45A" w14:textId="77777777" w:rsidTr="00C546B3">
        <w:trPr>
          <w:trHeight w:val="349"/>
        </w:trPr>
        <w:tc>
          <w:tcPr>
            <w:tcW w:w="1843" w:type="dxa"/>
            <w:shd w:val="clear" w:color="auto" w:fill="E2EFD9" w:themeFill="accent6" w:themeFillTint="33"/>
            <w:tcMar>
              <w:top w:w="85" w:type="dxa"/>
            </w:tcMar>
          </w:tcPr>
          <w:p w14:paraId="428CDAE2"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1241915"/>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tcPr>
          <w:p w14:paraId="30B5E9DE" w14:textId="01FC8B7B" w:rsidR="002F28CC" w:rsidRPr="00CB2165" w:rsidRDefault="0046082C" w:rsidP="0046082C">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82C">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YABANCI PARALARIN</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082C">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31.12.2021 TARİHİ İTİBARİYLE</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082C">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DEĞERLEME KURLARI</w:t>
            </w:r>
            <w:r w:rsidRPr="0046082C">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bookmarkEnd w:id="0"/>
    </w:tbl>
    <w:p w14:paraId="2CE3799B" w14:textId="5C3B47F4" w:rsidR="00B9098C" w:rsidRDefault="00B9098C" w:rsidP="00B9098C">
      <w:pPr>
        <w:spacing w:line="330" w:lineRule="atLeast"/>
        <w:textAlignment w:val="baseline"/>
        <w:rPr>
          <w:rFonts w:asciiTheme="majorHAnsi" w:hAnsiTheme="majorHAnsi" w:cstheme="majorHAnsi"/>
          <w:sz w:val="22"/>
          <w:szCs w:val="22"/>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46082C" w:rsidRPr="0046082C" w14:paraId="73CE9C7B" w14:textId="77777777" w:rsidTr="0046082C">
        <w:tc>
          <w:tcPr>
            <w:tcW w:w="0" w:type="auto"/>
            <w:shd w:val="clear" w:color="auto" w:fill="FFFFFF"/>
            <w:tcMar>
              <w:top w:w="75" w:type="dxa"/>
              <w:left w:w="75" w:type="dxa"/>
              <w:bottom w:w="75" w:type="dxa"/>
              <w:right w:w="75" w:type="dxa"/>
            </w:tcMar>
            <w:vAlign w:val="center"/>
            <w:hideMark/>
          </w:tcPr>
          <w:p w14:paraId="6AF04BC1" w14:textId="2BE41DF0" w:rsidR="0046082C" w:rsidRPr="0046082C" w:rsidRDefault="0046082C" w:rsidP="0046082C">
            <w:pPr>
              <w:spacing w:line="300" w:lineRule="atLeast"/>
              <w:rPr>
                <w:rFonts w:asciiTheme="majorHAnsi" w:hAnsiTheme="majorHAnsi" w:cstheme="majorHAnsi"/>
                <w:b/>
                <w:bCs/>
                <w:color w:val="40454A"/>
              </w:rPr>
            </w:pPr>
            <w:r w:rsidRPr="0046082C">
              <w:rPr>
                <w:rFonts w:ascii="Arial" w:hAnsi="Arial" w:cs="Arial"/>
                <w:color w:val="000000"/>
              </w:rPr>
              <w:t> </w:t>
            </w:r>
            <w:r w:rsidRPr="0046082C">
              <w:rPr>
                <w:rFonts w:asciiTheme="majorHAnsi" w:hAnsiTheme="majorHAnsi" w:cstheme="majorHAnsi"/>
                <w:color w:val="000000"/>
              </w:rPr>
              <w:fldChar w:fldCharType="begin"/>
            </w:r>
            <w:r w:rsidRPr="0046082C">
              <w:rPr>
                <w:rFonts w:asciiTheme="majorHAnsi" w:hAnsiTheme="majorHAnsi" w:cstheme="majorHAnsi"/>
                <w:color w:val="000000"/>
              </w:rPr>
              <w:instrText xml:space="preserve"> HYPERLINK "https://www.vergidegundem.com/documents/10156/4982224/SIRKULER-024%28Kurlar%29.pdf/fe49927f-68e3-4302-995f-f5c6d1d13539" </w:instrText>
            </w:r>
            <w:r w:rsidRPr="0046082C">
              <w:rPr>
                <w:rFonts w:asciiTheme="majorHAnsi" w:hAnsiTheme="majorHAnsi" w:cstheme="majorHAnsi"/>
                <w:color w:val="000000"/>
              </w:rPr>
              <w:fldChar w:fldCharType="separate"/>
            </w:r>
          </w:p>
          <w:p w14:paraId="04C77B37" w14:textId="2D18BCCA" w:rsidR="0046082C" w:rsidRPr="0046082C" w:rsidRDefault="007D20C1" w:rsidP="007D20C1">
            <w:pPr>
              <w:spacing w:after="150"/>
              <w:outlineLvl w:val="0"/>
              <w:rPr>
                <w:rFonts w:ascii="Arial" w:hAnsi="Arial" w:cs="Arial"/>
                <w:color w:val="000000"/>
              </w:rPr>
            </w:pPr>
            <w:r w:rsidRPr="0046082C">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YABANCI PARALARIN</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082C">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31.12.2021 TARİHİ İTİBARİYLE</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082C">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DEĞERLEME KURLARI</w:t>
            </w:r>
            <w:r w:rsidRPr="0046082C">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r w:rsidR="0046082C" w:rsidRPr="0046082C">
              <w:rPr>
                <w:rFonts w:asciiTheme="majorHAnsi" w:hAnsiTheme="majorHAnsi" w:cstheme="majorHAnsi"/>
                <w:color w:val="000000"/>
              </w:rPr>
              <w:fldChar w:fldCharType="end"/>
            </w:r>
            <w:r>
              <w:rPr>
                <w:rFonts w:asciiTheme="majorHAnsi" w:hAnsiTheme="majorHAnsi" w:cstheme="majorHAnsi"/>
                <w:color w:val="000000"/>
              </w:rPr>
              <w:t xml:space="preserve"> </w:t>
            </w:r>
            <w:r w:rsidRPr="007D20C1">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AÇIKLANDI.</w:t>
            </w:r>
          </w:p>
        </w:tc>
      </w:tr>
      <w:tr w:rsidR="0046082C" w:rsidRPr="0046082C" w14:paraId="017DD2DC" w14:textId="77777777" w:rsidTr="0046082C">
        <w:tc>
          <w:tcPr>
            <w:tcW w:w="0" w:type="auto"/>
            <w:shd w:val="clear" w:color="auto" w:fill="FFFFFF"/>
            <w:tcMar>
              <w:top w:w="75" w:type="dxa"/>
              <w:left w:w="75" w:type="dxa"/>
              <w:bottom w:w="75" w:type="dxa"/>
              <w:right w:w="75" w:type="dxa"/>
            </w:tcMar>
            <w:vAlign w:val="center"/>
            <w:hideMark/>
          </w:tcPr>
          <w:p w14:paraId="671DDC65" w14:textId="64438892" w:rsidR="0046082C" w:rsidRPr="007D20C1" w:rsidRDefault="0046082C" w:rsidP="0046082C">
            <w:pPr>
              <w:spacing w:line="300" w:lineRule="atLeast"/>
              <w:rPr>
                <w:rFonts w:asciiTheme="majorHAnsi" w:hAnsiTheme="majorHAnsi" w:cstheme="majorHAnsi"/>
                <w:color w:val="000000"/>
                <w:sz w:val="22"/>
                <w:szCs w:val="22"/>
              </w:rPr>
            </w:pPr>
            <w:r w:rsidRPr="0046082C">
              <w:rPr>
                <w:rFonts w:ascii="Arial" w:hAnsi="Arial" w:cs="Arial"/>
                <w:color w:val="000000"/>
              </w:rPr>
              <w:br/>
            </w:r>
            <w:r w:rsidRPr="007D20C1">
              <w:rPr>
                <w:rFonts w:asciiTheme="majorHAnsi" w:hAnsiTheme="majorHAnsi" w:cstheme="majorHAnsi"/>
                <w:color w:val="000000"/>
                <w:sz w:val="22"/>
                <w:szCs w:val="22"/>
              </w:rPr>
              <w:t>Borsada rayici olmayan yabancı paraların Vergi Usul Kanunu gereğince 2021 yılı için</w:t>
            </w:r>
            <w:r w:rsidRPr="007D20C1">
              <w:rPr>
                <w:rFonts w:asciiTheme="majorHAnsi" w:hAnsiTheme="majorHAnsi" w:cstheme="majorHAnsi"/>
                <w:color w:val="000000"/>
                <w:sz w:val="22"/>
                <w:szCs w:val="22"/>
              </w:rPr>
              <w:t xml:space="preserve"> </w:t>
            </w:r>
            <w:r w:rsidRPr="007D20C1">
              <w:rPr>
                <w:rFonts w:asciiTheme="majorHAnsi" w:hAnsiTheme="majorHAnsi" w:cstheme="majorHAnsi"/>
                <w:color w:val="000000"/>
                <w:sz w:val="22"/>
                <w:szCs w:val="22"/>
              </w:rPr>
              <w:t>31.12.2021 tarihi itibariyle yapılacak değerlemelerine esas olmak üzere, aynı Kanunun 280</w:t>
            </w:r>
            <w:r w:rsidRPr="007D20C1">
              <w:rPr>
                <w:rFonts w:asciiTheme="majorHAnsi" w:hAnsiTheme="majorHAnsi" w:cstheme="majorHAnsi"/>
                <w:color w:val="000000"/>
                <w:sz w:val="22"/>
                <w:szCs w:val="22"/>
              </w:rPr>
              <w:t xml:space="preserve"> </w:t>
            </w:r>
            <w:r w:rsidRPr="007D20C1">
              <w:rPr>
                <w:rFonts w:asciiTheme="majorHAnsi" w:hAnsiTheme="majorHAnsi" w:cstheme="majorHAnsi"/>
                <w:color w:val="000000"/>
                <w:sz w:val="22"/>
                <w:szCs w:val="22"/>
              </w:rPr>
              <w:t>inci maddesinin ikinci ve üçüncü fıkralarında yer alan hükümlere dayanılarak tespit olunan</w:t>
            </w:r>
            <w:r w:rsidRPr="007D20C1">
              <w:rPr>
                <w:rFonts w:asciiTheme="majorHAnsi" w:hAnsiTheme="majorHAnsi" w:cstheme="majorHAnsi"/>
                <w:color w:val="000000"/>
                <w:sz w:val="22"/>
                <w:szCs w:val="22"/>
              </w:rPr>
              <w:t xml:space="preserve"> </w:t>
            </w:r>
            <w:r w:rsidRPr="007D20C1">
              <w:rPr>
                <w:rFonts w:asciiTheme="majorHAnsi" w:hAnsiTheme="majorHAnsi" w:cstheme="majorHAnsi"/>
                <w:color w:val="000000"/>
                <w:sz w:val="22"/>
                <w:szCs w:val="22"/>
              </w:rPr>
              <w:t>kurları ilan edildi.</w:t>
            </w:r>
          </w:p>
          <w:p w14:paraId="14370B03" w14:textId="2BD897C6" w:rsidR="0046082C" w:rsidRPr="0046082C" w:rsidRDefault="0046082C" w:rsidP="0046082C">
            <w:pPr>
              <w:spacing w:line="300" w:lineRule="atLeast"/>
              <w:rPr>
                <w:rFonts w:asciiTheme="majorHAnsi" w:hAnsiTheme="majorHAnsi" w:cstheme="majorHAnsi"/>
                <w:color w:val="000000"/>
                <w:sz w:val="22"/>
                <w:szCs w:val="22"/>
              </w:rPr>
            </w:pPr>
            <w:r w:rsidRPr="007D20C1">
              <w:rPr>
                <w:rFonts w:asciiTheme="majorHAnsi" w:hAnsiTheme="majorHAnsi" w:cstheme="majorHAnsi"/>
                <w:color w:val="000000"/>
                <w:sz w:val="22"/>
                <w:szCs w:val="22"/>
              </w:rPr>
              <w:t>Borsada rayici olmayan yabancı paraların ve bu paralarla olan senetli ve senetsiz alacak ve</w:t>
            </w:r>
            <w:r w:rsidRPr="007D20C1">
              <w:rPr>
                <w:rFonts w:asciiTheme="majorHAnsi" w:hAnsiTheme="majorHAnsi" w:cstheme="majorHAnsi"/>
                <w:color w:val="000000"/>
                <w:sz w:val="22"/>
                <w:szCs w:val="22"/>
              </w:rPr>
              <w:t xml:space="preserve"> </w:t>
            </w:r>
            <w:r w:rsidRPr="007D20C1">
              <w:rPr>
                <w:rFonts w:asciiTheme="majorHAnsi" w:hAnsiTheme="majorHAnsi" w:cstheme="majorHAnsi"/>
                <w:color w:val="000000"/>
                <w:sz w:val="22"/>
                <w:szCs w:val="22"/>
              </w:rPr>
              <w:t xml:space="preserve">borçların değerlemesinde 31.12.2021 tarihi itibariyle bu kurlar </w:t>
            </w:r>
            <w:proofErr w:type="gramStart"/>
            <w:r w:rsidRPr="007D20C1">
              <w:rPr>
                <w:rFonts w:asciiTheme="majorHAnsi" w:hAnsiTheme="majorHAnsi" w:cstheme="majorHAnsi"/>
                <w:color w:val="000000"/>
                <w:sz w:val="22"/>
                <w:szCs w:val="22"/>
              </w:rPr>
              <w:t>uygulanacaktır.</w:t>
            </w:r>
            <w:r w:rsidRPr="0046082C">
              <w:rPr>
                <w:rFonts w:asciiTheme="majorHAnsi" w:hAnsiTheme="majorHAnsi" w:cstheme="majorHAnsi"/>
                <w:color w:val="000000"/>
                <w:sz w:val="22"/>
                <w:szCs w:val="22"/>
              </w:rPr>
              <w:t>.</w:t>
            </w:r>
            <w:proofErr w:type="gramEnd"/>
          </w:p>
          <w:p w14:paraId="1EAE348E" w14:textId="241FCFA7" w:rsidR="0046082C" w:rsidRPr="0046082C" w:rsidRDefault="0046082C" w:rsidP="0046082C">
            <w:pPr>
              <w:spacing w:after="143" w:line="300" w:lineRule="atLeast"/>
              <w:rPr>
                <w:rFonts w:ascii="Arial" w:hAnsi="Arial" w:cs="Arial"/>
                <w:color w:val="000000"/>
              </w:rPr>
            </w:pPr>
            <w:r w:rsidRPr="0046082C">
              <w:rPr>
                <w:rFonts w:ascii="Arial" w:hAnsi="Arial" w:cs="Arial"/>
                <w:i/>
                <w:iCs/>
                <w:color w:val="000000"/>
              </w:rPr>
              <w:t>.</w:t>
            </w:r>
          </w:p>
          <w:p w14:paraId="1C22E37C" w14:textId="77777777" w:rsidR="0046082C" w:rsidRPr="0046082C" w:rsidRDefault="0046082C" w:rsidP="0046082C">
            <w:pPr>
              <w:spacing w:before="150" w:line="300" w:lineRule="atLeast"/>
              <w:rPr>
                <w:rFonts w:ascii="Arial" w:hAnsi="Arial" w:cs="Arial"/>
                <w:color w:val="000000"/>
              </w:rPr>
            </w:pPr>
            <w:r w:rsidRPr="0046082C">
              <w:rPr>
                <w:rFonts w:ascii="Arial" w:hAnsi="Arial" w:cs="Arial"/>
                <w:color w:val="000000"/>
              </w:rPr>
              <w:pict w14:anchorId="0967B751">
                <v:rect id="_x0000_i1035" style="width:0;height:0" o:hralign="center" o:hrstd="t" o:hr="t" fillcolor="#a0a0a0" stroked="f"/>
              </w:pict>
            </w:r>
          </w:p>
        </w:tc>
      </w:tr>
      <w:tr w:rsidR="0046082C" w:rsidRPr="0046082C" w14:paraId="1A23B3F8" w14:textId="77777777" w:rsidTr="007D20C1">
        <w:trPr>
          <w:trHeight w:val="2628"/>
        </w:trPr>
        <w:tc>
          <w:tcPr>
            <w:tcW w:w="0" w:type="auto"/>
            <w:shd w:val="clear" w:color="auto" w:fill="FFFFFF"/>
            <w:tcMar>
              <w:top w:w="75" w:type="dxa"/>
              <w:left w:w="75" w:type="dxa"/>
              <w:bottom w:w="75" w:type="dxa"/>
              <w:right w:w="75" w:type="dxa"/>
            </w:tcMar>
            <w:vAlign w:val="center"/>
            <w:hideMark/>
          </w:tcPr>
          <w:p w14:paraId="7DE692E0" w14:textId="77777777" w:rsidR="0046082C" w:rsidRPr="0046082C" w:rsidRDefault="0046082C" w:rsidP="0046082C">
            <w:pPr>
              <w:spacing w:after="143" w:line="300" w:lineRule="atLeast"/>
              <w:rPr>
                <w:rFonts w:asciiTheme="majorHAnsi" w:hAnsiTheme="majorHAnsi" w:cstheme="majorHAnsi"/>
                <w:color w:val="000000"/>
                <w:sz w:val="22"/>
                <w:szCs w:val="22"/>
              </w:rPr>
            </w:pPr>
            <w:r w:rsidRPr="0046082C">
              <w:rPr>
                <w:rFonts w:asciiTheme="majorHAnsi" w:hAnsiTheme="majorHAnsi" w:cstheme="majorHAnsi"/>
                <w:color w:val="000000"/>
                <w:sz w:val="22"/>
                <w:szCs w:val="22"/>
              </w:rPr>
              <w:t>Vergi Usul Kanunu’nun 280. maddesinde yabancı paraların borsa rayiciyle değerleneceği hükmü yer almaktadır. Maddenin 2. fıkrasında ise yabancı paraların borsada rayici yoksa değerlemede uygulanacak olan kurun Maliye Bakanlığınca tespit olunacağına hükmedilmiştir.</w:t>
            </w:r>
          </w:p>
          <w:p w14:paraId="119D8900" w14:textId="77777777" w:rsidR="0046082C" w:rsidRPr="0046082C" w:rsidRDefault="0046082C" w:rsidP="0046082C">
            <w:pPr>
              <w:spacing w:after="143" w:line="300" w:lineRule="atLeast"/>
              <w:rPr>
                <w:rFonts w:asciiTheme="majorHAnsi" w:hAnsiTheme="majorHAnsi" w:cstheme="majorHAnsi"/>
                <w:color w:val="000000"/>
                <w:sz w:val="22"/>
                <w:szCs w:val="22"/>
              </w:rPr>
            </w:pPr>
            <w:r w:rsidRPr="0046082C">
              <w:rPr>
                <w:rFonts w:asciiTheme="majorHAnsi" w:hAnsiTheme="majorHAnsi" w:cstheme="majorHAnsi"/>
                <w:color w:val="000000"/>
                <w:sz w:val="22"/>
                <w:szCs w:val="22"/>
              </w:rPr>
              <w:t xml:space="preserve">Bu hüküm çerçevesinde, borsada rayici olmayan yabancı paraların Vergi Usul Kanunu uyarınca 31 Aralık 2021 tarihi itibarıyla değerlenmesinde kullanılacak olan kurlar, 11 Şubat 2022 tarihli Resmî </w:t>
            </w:r>
            <w:proofErr w:type="spellStart"/>
            <w:r w:rsidRPr="0046082C">
              <w:rPr>
                <w:rFonts w:asciiTheme="majorHAnsi" w:hAnsiTheme="majorHAnsi" w:cstheme="majorHAnsi"/>
                <w:color w:val="000000"/>
                <w:sz w:val="22"/>
                <w:szCs w:val="22"/>
              </w:rPr>
              <w:t>Gazete’de</w:t>
            </w:r>
            <w:proofErr w:type="spellEnd"/>
            <w:r w:rsidRPr="0046082C">
              <w:rPr>
                <w:rFonts w:asciiTheme="majorHAnsi" w:hAnsiTheme="majorHAnsi" w:cstheme="majorHAnsi"/>
                <w:color w:val="000000"/>
                <w:sz w:val="22"/>
                <w:szCs w:val="22"/>
              </w:rPr>
              <w:t xml:space="preserve"> yayımlanan 536 sıra numaralı Vergi Usul Kanunu Genel Tebliği ile açıklanmıştır.</w:t>
            </w:r>
          </w:p>
          <w:p w14:paraId="639D6E95" w14:textId="77777777" w:rsidR="0046082C" w:rsidRPr="0046082C" w:rsidRDefault="0046082C" w:rsidP="0046082C">
            <w:pPr>
              <w:spacing w:after="143" w:line="300" w:lineRule="atLeast"/>
              <w:rPr>
                <w:rFonts w:asciiTheme="majorHAnsi" w:hAnsiTheme="majorHAnsi" w:cstheme="majorHAnsi"/>
                <w:color w:val="000000"/>
                <w:sz w:val="22"/>
                <w:szCs w:val="22"/>
              </w:rPr>
            </w:pPr>
            <w:r w:rsidRPr="0046082C">
              <w:rPr>
                <w:rFonts w:asciiTheme="majorHAnsi" w:hAnsiTheme="majorHAnsi" w:cstheme="majorHAnsi"/>
                <w:color w:val="000000"/>
                <w:sz w:val="22"/>
                <w:szCs w:val="22"/>
              </w:rPr>
              <w:t>Borsada rayici olmayan yabancı paraların yanında bu paralarla olan senetli ve senetsiz alacak ve borçların da 31 Aralık 2021 tarihi itibarıyla değerlemesinde, sözü geçen Tebliğ ile açıklanan ve sirkülerimiz ekinde yer verilen kurların kullanılması gerekmektedir.</w:t>
            </w:r>
          </w:p>
          <w:p w14:paraId="29A84311" w14:textId="77777777" w:rsidR="0046082C" w:rsidRPr="0046082C" w:rsidRDefault="0046082C" w:rsidP="0046082C">
            <w:pPr>
              <w:spacing w:after="143" w:line="300" w:lineRule="atLeast"/>
              <w:rPr>
                <w:rFonts w:asciiTheme="majorHAnsi" w:hAnsiTheme="majorHAnsi" w:cstheme="majorHAnsi"/>
                <w:color w:val="000000"/>
                <w:sz w:val="22"/>
                <w:szCs w:val="22"/>
              </w:rPr>
            </w:pPr>
            <w:r w:rsidRPr="0046082C">
              <w:rPr>
                <w:rFonts w:asciiTheme="majorHAnsi" w:hAnsiTheme="majorHAnsi" w:cstheme="majorHAnsi"/>
                <w:color w:val="000000"/>
                <w:sz w:val="22"/>
                <w:szCs w:val="22"/>
              </w:rPr>
              <w:t>Yukarıda belirtildiği şekilde yapılacak değerlemelerde efektif cinsinden yabancı paralar için efektif alış kuru (bulunmaması halinde döviz alış kuru), döviz cinsinden yabancı paralar içinse döviz alış kuru kullanılacaktır.</w:t>
            </w:r>
          </w:p>
          <w:p w14:paraId="37219D19" w14:textId="77777777" w:rsidR="0046082C" w:rsidRPr="0046082C" w:rsidRDefault="0046082C" w:rsidP="0046082C">
            <w:pPr>
              <w:spacing w:after="143" w:line="300" w:lineRule="atLeast"/>
              <w:rPr>
                <w:rFonts w:asciiTheme="majorHAnsi" w:hAnsiTheme="majorHAnsi" w:cstheme="majorHAnsi"/>
                <w:color w:val="000000"/>
                <w:sz w:val="22"/>
                <w:szCs w:val="22"/>
              </w:rPr>
            </w:pPr>
            <w:r w:rsidRPr="0046082C">
              <w:rPr>
                <w:rFonts w:asciiTheme="majorHAnsi" w:hAnsiTheme="majorHAnsi" w:cstheme="majorHAnsi"/>
                <w:color w:val="000000"/>
                <w:sz w:val="22"/>
                <w:szCs w:val="22"/>
              </w:rPr>
              <w:t>Ancak bankaların vergi uygulamaları açısından 31 Aralık 2021 tarihi itibarıyla yapacakları değerlemede, T.C. Merkez Bankasınca belirlenen esaslara uygun olarak tespit ettikleri ve fiilen uyguladıkları alış kurlarını esas almaları gerekmektedir.</w:t>
            </w:r>
          </w:p>
          <w:p w14:paraId="1F948B38" w14:textId="77777777" w:rsidR="0046082C" w:rsidRPr="0046082C" w:rsidRDefault="0046082C" w:rsidP="0046082C">
            <w:pPr>
              <w:spacing w:after="143" w:line="300" w:lineRule="atLeast"/>
              <w:rPr>
                <w:rFonts w:asciiTheme="majorHAnsi" w:hAnsiTheme="majorHAnsi" w:cstheme="majorHAnsi"/>
                <w:color w:val="000000"/>
                <w:sz w:val="22"/>
                <w:szCs w:val="22"/>
              </w:rPr>
            </w:pPr>
            <w:r w:rsidRPr="0046082C">
              <w:rPr>
                <w:rFonts w:asciiTheme="majorHAnsi" w:hAnsiTheme="majorHAnsi" w:cstheme="majorHAnsi"/>
                <w:b/>
                <w:bCs/>
                <w:color w:val="000000"/>
                <w:sz w:val="22"/>
                <w:szCs w:val="22"/>
              </w:rPr>
              <w:t>31.12.2021 tarihli değerlemelerde dikkate alınacak kurlar (536 sıra numaralı VUK Genel Tebliği)</w:t>
            </w:r>
          </w:p>
          <w:tbl>
            <w:tblPr>
              <w:tblW w:w="12000" w:type="dxa"/>
              <w:tblCellMar>
                <w:left w:w="0" w:type="dxa"/>
                <w:right w:w="0" w:type="dxa"/>
              </w:tblCellMar>
              <w:tblLook w:val="04A0" w:firstRow="1" w:lastRow="0" w:firstColumn="1" w:lastColumn="0" w:noHBand="0" w:noVBand="1"/>
            </w:tblPr>
            <w:tblGrid>
              <w:gridCol w:w="857"/>
              <w:gridCol w:w="3250"/>
              <w:gridCol w:w="1625"/>
              <w:gridCol w:w="1161"/>
              <w:gridCol w:w="3482"/>
              <w:gridCol w:w="1625"/>
            </w:tblGrid>
            <w:tr w:rsidR="0046082C" w:rsidRPr="0046082C" w14:paraId="398B9E11" w14:textId="77777777">
              <w:trPr>
                <w:trHeight w:val="285"/>
              </w:trPr>
              <w:tc>
                <w:tcPr>
                  <w:tcW w:w="645" w:type="dxa"/>
                  <w:tcBorders>
                    <w:top w:val="single" w:sz="8" w:space="0" w:color="auto"/>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20ADB398" w14:textId="77777777" w:rsidR="0046082C" w:rsidRPr="0046082C" w:rsidRDefault="0046082C" w:rsidP="0046082C">
                  <w:pPr>
                    <w:spacing w:after="143" w:line="300" w:lineRule="atLeast"/>
                    <w:ind w:right="-108"/>
                    <w:jc w:val="center"/>
                    <w:rPr>
                      <w:rFonts w:asciiTheme="majorHAnsi" w:hAnsiTheme="majorHAnsi" w:cstheme="majorHAnsi"/>
                      <w:color w:val="545454"/>
                      <w:sz w:val="22"/>
                      <w:szCs w:val="22"/>
                    </w:rPr>
                  </w:pPr>
                  <w:r w:rsidRPr="0046082C">
                    <w:rPr>
                      <w:rFonts w:asciiTheme="majorHAnsi" w:hAnsiTheme="majorHAnsi" w:cstheme="majorHAnsi"/>
                      <w:b/>
                      <w:bCs/>
                      <w:color w:val="545454"/>
                      <w:sz w:val="22"/>
                      <w:szCs w:val="22"/>
                    </w:rPr>
                    <w:t>Sıra No</w:t>
                  </w:r>
                </w:p>
              </w:tc>
              <w:tc>
                <w:tcPr>
                  <w:tcW w:w="2520"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2CF964D" w14:textId="77777777" w:rsidR="0046082C" w:rsidRPr="0046082C" w:rsidRDefault="0046082C" w:rsidP="0046082C">
                  <w:pPr>
                    <w:spacing w:after="143" w:line="300" w:lineRule="atLeast"/>
                    <w:ind w:right="82"/>
                    <w:rPr>
                      <w:rFonts w:asciiTheme="majorHAnsi" w:hAnsiTheme="majorHAnsi" w:cstheme="majorHAnsi"/>
                      <w:color w:val="545454"/>
                      <w:sz w:val="22"/>
                      <w:szCs w:val="22"/>
                    </w:rPr>
                  </w:pPr>
                  <w:r w:rsidRPr="0046082C">
                    <w:rPr>
                      <w:rFonts w:asciiTheme="majorHAnsi" w:hAnsiTheme="majorHAnsi" w:cstheme="majorHAnsi"/>
                      <w:b/>
                      <w:bCs/>
                      <w:color w:val="545454"/>
                      <w:sz w:val="22"/>
                      <w:szCs w:val="22"/>
                    </w:rPr>
                    <w:t>Dövizler</w:t>
                  </w:r>
                </w:p>
              </w:tc>
              <w:tc>
                <w:tcPr>
                  <w:tcW w:w="1260"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0C5D7C6" w14:textId="77777777" w:rsidR="0046082C" w:rsidRPr="0046082C" w:rsidRDefault="0046082C" w:rsidP="0046082C">
                  <w:pPr>
                    <w:spacing w:after="143" w:line="300" w:lineRule="atLeast"/>
                    <w:ind w:right="-108"/>
                    <w:jc w:val="center"/>
                    <w:rPr>
                      <w:rFonts w:asciiTheme="majorHAnsi" w:hAnsiTheme="majorHAnsi" w:cstheme="majorHAnsi"/>
                      <w:color w:val="545454"/>
                      <w:sz w:val="22"/>
                      <w:szCs w:val="22"/>
                    </w:rPr>
                  </w:pPr>
                  <w:r w:rsidRPr="0046082C">
                    <w:rPr>
                      <w:rFonts w:asciiTheme="majorHAnsi" w:hAnsiTheme="majorHAnsi" w:cstheme="majorHAnsi"/>
                      <w:b/>
                      <w:bCs/>
                      <w:color w:val="545454"/>
                      <w:sz w:val="22"/>
                      <w:szCs w:val="22"/>
                    </w:rPr>
                    <w:t>Kur (TL)</w:t>
                  </w:r>
                </w:p>
              </w:tc>
              <w:tc>
                <w:tcPr>
                  <w:tcW w:w="900"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0F38B91" w14:textId="77777777" w:rsidR="0046082C" w:rsidRPr="0046082C" w:rsidRDefault="0046082C" w:rsidP="0046082C">
                  <w:pPr>
                    <w:spacing w:after="143" w:line="300" w:lineRule="atLeast"/>
                    <w:ind w:right="-108"/>
                    <w:jc w:val="center"/>
                    <w:rPr>
                      <w:rFonts w:asciiTheme="majorHAnsi" w:hAnsiTheme="majorHAnsi" w:cstheme="majorHAnsi"/>
                      <w:color w:val="545454"/>
                      <w:sz w:val="22"/>
                      <w:szCs w:val="22"/>
                    </w:rPr>
                  </w:pPr>
                  <w:r w:rsidRPr="0046082C">
                    <w:rPr>
                      <w:rFonts w:asciiTheme="majorHAnsi" w:hAnsiTheme="majorHAnsi" w:cstheme="majorHAnsi"/>
                      <w:b/>
                      <w:bCs/>
                      <w:color w:val="545454"/>
                      <w:sz w:val="22"/>
                      <w:szCs w:val="22"/>
                    </w:rPr>
                    <w:t>Sıra No</w:t>
                  </w:r>
                </w:p>
              </w:tc>
              <w:tc>
                <w:tcPr>
                  <w:tcW w:w="2700"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A3DFBD7" w14:textId="77777777" w:rsidR="0046082C" w:rsidRPr="0046082C" w:rsidRDefault="0046082C" w:rsidP="0046082C">
                  <w:pPr>
                    <w:spacing w:after="143" w:line="300" w:lineRule="atLeast"/>
                    <w:ind w:right="82"/>
                    <w:rPr>
                      <w:rFonts w:asciiTheme="majorHAnsi" w:hAnsiTheme="majorHAnsi" w:cstheme="majorHAnsi"/>
                      <w:color w:val="545454"/>
                      <w:sz w:val="22"/>
                      <w:szCs w:val="22"/>
                    </w:rPr>
                  </w:pPr>
                  <w:r w:rsidRPr="0046082C">
                    <w:rPr>
                      <w:rFonts w:asciiTheme="majorHAnsi" w:hAnsiTheme="majorHAnsi" w:cstheme="majorHAnsi"/>
                      <w:b/>
                      <w:bCs/>
                      <w:color w:val="545454"/>
                      <w:sz w:val="22"/>
                      <w:szCs w:val="22"/>
                    </w:rPr>
                    <w:t>Dövizler</w:t>
                  </w:r>
                </w:p>
              </w:tc>
              <w:tc>
                <w:tcPr>
                  <w:tcW w:w="1260"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6F3297F" w14:textId="77777777" w:rsidR="0046082C" w:rsidRPr="0046082C" w:rsidRDefault="0046082C" w:rsidP="0046082C">
                  <w:pPr>
                    <w:spacing w:after="143" w:line="300" w:lineRule="atLeast"/>
                    <w:ind w:right="-108"/>
                    <w:jc w:val="center"/>
                    <w:rPr>
                      <w:rFonts w:asciiTheme="majorHAnsi" w:hAnsiTheme="majorHAnsi" w:cstheme="majorHAnsi"/>
                      <w:color w:val="545454"/>
                      <w:sz w:val="22"/>
                      <w:szCs w:val="22"/>
                    </w:rPr>
                  </w:pPr>
                  <w:r w:rsidRPr="0046082C">
                    <w:rPr>
                      <w:rFonts w:asciiTheme="majorHAnsi" w:hAnsiTheme="majorHAnsi" w:cstheme="majorHAnsi"/>
                      <w:b/>
                      <w:bCs/>
                      <w:color w:val="545454"/>
                      <w:sz w:val="22"/>
                      <w:szCs w:val="22"/>
                    </w:rPr>
                    <w:t>Kur (TL)</w:t>
                  </w:r>
                </w:p>
              </w:tc>
            </w:tr>
            <w:tr w:rsidR="0046082C" w:rsidRPr="0046082C" w14:paraId="245FECE7"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3C3BBD1B"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1</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AD280DC"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 xml:space="preserve">1 ABD </w:t>
                  </w:r>
                  <w:proofErr w:type="gramStart"/>
                  <w:r w:rsidRPr="0046082C">
                    <w:rPr>
                      <w:rFonts w:asciiTheme="majorHAnsi" w:hAnsiTheme="majorHAnsi" w:cstheme="majorHAnsi"/>
                      <w:b/>
                      <w:bCs/>
                      <w:color w:val="FF0000"/>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8A65FC5"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12,9775</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1B4FF55"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51</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7B40F89"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Kuveyt </w:t>
                  </w:r>
                  <w:proofErr w:type="gramStart"/>
                  <w:r w:rsidRPr="0046082C">
                    <w:rPr>
                      <w:rFonts w:asciiTheme="majorHAnsi" w:hAnsiTheme="majorHAnsi" w:cstheme="majorHAnsi"/>
                      <w:color w:val="545454"/>
                      <w:sz w:val="22"/>
                      <w:szCs w:val="22"/>
                    </w:rPr>
                    <w:t>Dinarı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1C4C253"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42,6451</w:t>
                  </w:r>
                </w:p>
              </w:tc>
            </w:tr>
            <w:tr w:rsidR="0046082C" w:rsidRPr="0046082C" w14:paraId="2616839E"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0F103269"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lastRenderedPageBreak/>
                    <w:t>2</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B6AAD79"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Arjantin </w:t>
                  </w:r>
                  <w:proofErr w:type="gramStart"/>
                  <w:r w:rsidRPr="0046082C">
                    <w:rPr>
                      <w:rFonts w:asciiTheme="majorHAnsi" w:hAnsiTheme="majorHAnsi" w:cstheme="majorHAnsi"/>
                      <w:color w:val="545454"/>
                      <w:sz w:val="22"/>
                      <w:szCs w:val="22"/>
                    </w:rPr>
                    <w:t>Pesosu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68DF82A"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0,12655</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F762AD0"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52</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3555950"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Laos </w:t>
                  </w:r>
                  <w:proofErr w:type="gramStart"/>
                  <w:r w:rsidRPr="0046082C">
                    <w:rPr>
                      <w:rFonts w:asciiTheme="majorHAnsi" w:hAnsiTheme="majorHAnsi" w:cstheme="majorHAnsi"/>
                      <w:color w:val="545454"/>
                      <w:sz w:val="22"/>
                      <w:szCs w:val="22"/>
                    </w:rPr>
                    <w:t>Kipi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C500D2D"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0,00116</w:t>
                  </w:r>
                </w:p>
              </w:tc>
            </w:tr>
            <w:tr w:rsidR="0046082C" w:rsidRPr="0046082C" w14:paraId="0DFF6F2B"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48C41027"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4AC7426"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Arnavutluk </w:t>
                  </w:r>
                  <w:proofErr w:type="spellStart"/>
                  <w:r w:rsidRPr="0046082C">
                    <w:rPr>
                      <w:rFonts w:asciiTheme="majorHAnsi" w:hAnsiTheme="majorHAnsi" w:cstheme="majorHAnsi"/>
                      <w:color w:val="545454"/>
                      <w:sz w:val="22"/>
                      <w:szCs w:val="22"/>
                    </w:rPr>
                    <w:t>Leki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6F09054"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0,12199</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5DD94AC"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53</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09D6021"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Lesotho </w:t>
                  </w:r>
                  <w:proofErr w:type="spellStart"/>
                  <w:r w:rsidRPr="0046082C">
                    <w:rPr>
                      <w:rFonts w:asciiTheme="majorHAnsi" w:hAnsiTheme="majorHAnsi" w:cstheme="majorHAnsi"/>
                      <w:color w:val="545454"/>
                      <w:sz w:val="22"/>
                      <w:szCs w:val="22"/>
                    </w:rPr>
                    <w:t>Lotisi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07D9D12"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0,81450</w:t>
                  </w:r>
                </w:p>
              </w:tc>
            </w:tr>
            <w:tr w:rsidR="0046082C" w:rsidRPr="0046082C" w14:paraId="0F45DEA9"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1B587DDE"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CE17ECC"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Avustralya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1CA2715"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9,3950</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34A3BB4"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54</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1E13185"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Liberya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7359FF1"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0,08967</w:t>
                  </w:r>
                </w:p>
              </w:tc>
            </w:tr>
            <w:tr w:rsidR="0046082C" w:rsidRPr="0046082C" w14:paraId="3ED04264"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067BA169"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FEBEC78"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Azerbaycan Yeni </w:t>
                  </w:r>
                  <w:proofErr w:type="gramStart"/>
                  <w:r w:rsidRPr="0046082C">
                    <w:rPr>
                      <w:rFonts w:asciiTheme="majorHAnsi" w:hAnsiTheme="majorHAnsi" w:cstheme="majorHAnsi"/>
                      <w:color w:val="545454"/>
                      <w:sz w:val="22"/>
                      <w:szCs w:val="22"/>
                    </w:rPr>
                    <w:t>Manatı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8DBA1B2"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7,5955</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CD6E4F0"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55</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B19724D"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Libya </w:t>
                  </w:r>
                  <w:proofErr w:type="gramStart"/>
                  <w:r w:rsidRPr="0046082C">
                    <w:rPr>
                      <w:rFonts w:asciiTheme="majorHAnsi" w:hAnsiTheme="majorHAnsi" w:cstheme="majorHAnsi"/>
                      <w:color w:val="545454"/>
                      <w:sz w:val="22"/>
                      <w:szCs w:val="22"/>
                    </w:rPr>
                    <w:t>Dinarı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A42C6C6"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2,8244</w:t>
                  </w:r>
                </w:p>
              </w:tc>
            </w:tr>
            <w:tr w:rsidR="0046082C" w:rsidRPr="0046082C" w14:paraId="0AE95365"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568FD377"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6B04D9A"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B.A.E. </w:t>
                  </w:r>
                  <w:proofErr w:type="gramStart"/>
                  <w:r w:rsidRPr="0046082C">
                    <w:rPr>
                      <w:rFonts w:asciiTheme="majorHAnsi" w:hAnsiTheme="majorHAnsi" w:cstheme="majorHAnsi"/>
                      <w:color w:val="545454"/>
                      <w:sz w:val="22"/>
                      <w:szCs w:val="22"/>
                    </w:rPr>
                    <w:t>Dirhemi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49DF0D4"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3,5134</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A2CAD5E"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56</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F039309"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Lübnan </w:t>
                  </w:r>
                  <w:proofErr w:type="gramStart"/>
                  <w:r w:rsidRPr="0046082C">
                    <w:rPr>
                      <w:rFonts w:asciiTheme="majorHAnsi" w:hAnsiTheme="majorHAnsi" w:cstheme="majorHAnsi"/>
                      <w:color w:val="545454"/>
                      <w:sz w:val="22"/>
                      <w:szCs w:val="22"/>
                    </w:rPr>
                    <w:t>Lirası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72CC0B2"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0,00859</w:t>
                  </w:r>
                </w:p>
              </w:tc>
            </w:tr>
            <w:tr w:rsidR="0046082C" w:rsidRPr="0046082C" w14:paraId="0EF1B3EB"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3430FE5E"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69B2A39"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Bahama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9AFB0E4"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12,98920</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421C8B0"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57</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F1CC1B6"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Macar </w:t>
                  </w:r>
                  <w:proofErr w:type="gramStart"/>
                  <w:r w:rsidRPr="0046082C">
                    <w:rPr>
                      <w:rFonts w:asciiTheme="majorHAnsi" w:hAnsiTheme="majorHAnsi" w:cstheme="majorHAnsi"/>
                      <w:color w:val="545454"/>
                      <w:sz w:val="22"/>
                      <w:szCs w:val="22"/>
                    </w:rPr>
                    <w:t>Forinti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D401851"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0,03976</w:t>
                  </w:r>
                </w:p>
              </w:tc>
            </w:tr>
            <w:tr w:rsidR="0046082C" w:rsidRPr="0046082C" w14:paraId="6999DF5E"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699005B3"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537A13B"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Bahreyn </w:t>
                  </w:r>
                  <w:proofErr w:type="gramStart"/>
                  <w:r w:rsidRPr="0046082C">
                    <w:rPr>
                      <w:rFonts w:asciiTheme="majorHAnsi" w:hAnsiTheme="majorHAnsi" w:cstheme="majorHAnsi"/>
                      <w:color w:val="545454"/>
                      <w:sz w:val="22"/>
                      <w:szCs w:val="22"/>
                    </w:rPr>
                    <w:t>Dinarı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2314247"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34,4518</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6C88292"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58</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54600A5"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1 Makedonya Dinarı</w:t>
                  </w:r>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993791B"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0,23860</w:t>
                  </w:r>
                </w:p>
              </w:tc>
            </w:tr>
            <w:tr w:rsidR="0046082C" w:rsidRPr="0046082C" w14:paraId="5FE3E52D"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4F1AFBD4"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93BD652"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Bangladeş </w:t>
                  </w:r>
                  <w:proofErr w:type="gramStart"/>
                  <w:r w:rsidRPr="0046082C">
                    <w:rPr>
                      <w:rFonts w:asciiTheme="majorHAnsi" w:hAnsiTheme="majorHAnsi" w:cstheme="majorHAnsi"/>
                      <w:color w:val="545454"/>
                      <w:sz w:val="22"/>
                      <w:szCs w:val="22"/>
                    </w:rPr>
                    <w:t>Takası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799ED9D"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0,15140</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73D9A79"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59</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15BBFCB"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Malezya </w:t>
                  </w:r>
                  <w:proofErr w:type="spellStart"/>
                  <w:r w:rsidRPr="0046082C">
                    <w:rPr>
                      <w:rFonts w:asciiTheme="majorHAnsi" w:hAnsiTheme="majorHAnsi" w:cstheme="majorHAnsi"/>
                      <w:color w:val="545454"/>
                      <w:sz w:val="22"/>
                      <w:szCs w:val="22"/>
                    </w:rPr>
                    <w:t>Ringgiti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7D98C30"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3,1101</w:t>
                  </w:r>
                </w:p>
              </w:tc>
            </w:tr>
            <w:tr w:rsidR="0046082C" w:rsidRPr="0046082C" w14:paraId="58CA2562"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44DBE416"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10</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2C9F9AE"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Barbados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97C724F"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6,43316</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63A2255"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60</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F43E45B"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Meksika </w:t>
                  </w:r>
                  <w:proofErr w:type="gramStart"/>
                  <w:r w:rsidRPr="0046082C">
                    <w:rPr>
                      <w:rFonts w:asciiTheme="majorHAnsi" w:hAnsiTheme="majorHAnsi" w:cstheme="majorHAnsi"/>
                      <w:color w:val="545454"/>
                      <w:sz w:val="22"/>
                      <w:szCs w:val="22"/>
                    </w:rPr>
                    <w:t>Pesosu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A9C49DA"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0,63148</w:t>
                  </w:r>
                </w:p>
              </w:tc>
            </w:tr>
            <w:tr w:rsidR="0046082C" w:rsidRPr="0046082C" w14:paraId="767833F2"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5E08FDBC"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11</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9FB0D09"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w:t>
                  </w:r>
                  <w:proofErr w:type="spellStart"/>
                  <w:r w:rsidRPr="0046082C">
                    <w:rPr>
                      <w:rFonts w:asciiTheme="majorHAnsi" w:hAnsiTheme="majorHAnsi" w:cstheme="majorHAnsi"/>
                      <w:color w:val="545454"/>
                      <w:sz w:val="22"/>
                      <w:szCs w:val="22"/>
                    </w:rPr>
                    <w:t>Belarus</w:t>
                  </w:r>
                  <w:proofErr w:type="spellEnd"/>
                  <w:r w:rsidRPr="0046082C">
                    <w:rPr>
                      <w:rFonts w:asciiTheme="majorHAnsi" w:hAnsiTheme="majorHAnsi" w:cstheme="majorHAnsi"/>
                      <w:color w:val="545454"/>
                      <w:sz w:val="22"/>
                      <w:szCs w:val="22"/>
                    </w:rPr>
                    <w:t xml:space="preserve"> </w:t>
                  </w:r>
                  <w:proofErr w:type="gramStart"/>
                  <w:r w:rsidRPr="0046082C">
                    <w:rPr>
                      <w:rFonts w:asciiTheme="majorHAnsi" w:hAnsiTheme="majorHAnsi" w:cstheme="majorHAnsi"/>
                      <w:color w:val="545454"/>
                      <w:sz w:val="22"/>
                      <w:szCs w:val="22"/>
                    </w:rPr>
                    <w:t>Rublesi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F2FCFC9"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5,09630</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84330BA"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61</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4B14030"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Mısır </w:t>
                  </w:r>
                  <w:proofErr w:type="gramStart"/>
                  <w:r w:rsidRPr="0046082C">
                    <w:rPr>
                      <w:rFonts w:asciiTheme="majorHAnsi" w:hAnsiTheme="majorHAnsi" w:cstheme="majorHAnsi"/>
                      <w:color w:val="545454"/>
                      <w:sz w:val="22"/>
                      <w:szCs w:val="22"/>
                    </w:rPr>
                    <w:t>Lirası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EF84B93"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0,82550</w:t>
                  </w:r>
                </w:p>
              </w:tc>
            </w:tr>
            <w:tr w:rsidR="0046082C" w:rsidRPr="0046082C" w14:paraId="1CDFB58C"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7C6DBA2E"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12</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88C6CE0"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Bolivya </w:t>
                  </w:r>
                  <w:proofErr w:type="spellStart"/>
                  <w:r w:rsidRPr="0046082C">
                    <w:rPr>
                      <w:rFonts w:asciiTheme="majorHAnsi" w:hAnsiTheme="majorHAnsi" w:cstheme="majorHAnsi"/>
                      <w:color w:val="545454"/>
                      <w:sz w:val="22"/>
                      <w:szCs w:val="22"/>
                    </w:rPr>
                    <w:t>Boliviyanosu</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E399215"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1,88113</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1A61F1F"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62</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D04CCE4"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Moldova </w:t>
                  </w:r>
                  <w:proofErr w:type="gramStart"/>
                  <w:r w:rsidRPr="0046082C">
                    <w:rPr>
                      <w:rFonts w:asciiTheme="majorHAnsi" w:hAnsiTheme="majorHAnsi" w:cstheme="majorHAnsi"/>
                      <w:color w:val="545454"/>
                      <w:sz w:val="22"/>
                      <w:szCs w:val="22"/>
                    </w:rPr>
                    <w:t>Leyi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C351E7E"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0,73179</w:t>
                  </w:r>
                </w:p>
              </w:tc>
            </w:tr>
            <w:tr w:rsidR="0046082C" w:rsidRPr="0046082C" w14:paraId="28064FFD"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4D447361"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13</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60B40EE"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Bosna Hersek </w:t>
                  </w:r>
                  <w:proofErr w:type="gramStart"/>
                  <w:r w:rsidRPr="0046082C">
                    <w:rPr>
                      <w:rFonts w:asciiTheme="majorHAnsi" w:hAnsiTheme="majorHAnsi" w:cstheme="majorHAnsi"/>
                      <w:color w:val="545454"/>
                      <w:sz w:val="22"/>
                      <w:szCs w:val="22"/>
                    </w:rPr>
                    <w:t>Markı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8C6CB7F"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7,5219</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D79833B"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63</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9AC3BD6"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Namibya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F804C91"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0,81455</w:t>
                  </w:r>
                </w:p>
              </w:tc>
            </w:tr>
            <w:tr w:rsidR="0046082C" w:rsidRPr="0046082C" w14:paraId="12375818"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15375363"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14</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686B278"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Botsvana </w:t>
                  </w:r>
                  <w:proofErr w:type="spellStart"/>
                  <w:r w:rsidRPr="0046082C">
                    <w:rPr>
                      <w:rFonts w:asciiTheme="majorHAnsi" w:hAnsiTheme="majorHAnsi" w:cstheme="majorHAnsi"/>
                      <w:color w:val="545454"/>
                      <w:sz w:val="22"/>
                      <w:szCs w:val="22"/>
                    </w:rPr>
                    <w:t>Pulası</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8794D3A"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1,1054</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094ADA5"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64</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2D66B48"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Nepal </w:t>
                  </w:r>
                  <w:proofErr w:type="gramStart"/>
                  <w:r w:rsidRPr="0046082C">
                    <w:rPr>
                      <w:rFonts w:asciiTheme="majorHAnsi" w:hAnsiTheme="majorHAnsi" w:cstheme="majorHAnsi"/>
                      <w:color w:val="545454"/>
                      <w:sz w:val="22"/>
                      <w:szCs w:val="22"/>
                    </w:rPr>
                    <w:t>Rupisi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6DE88EA"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0,10909</w:t>
                  </w:r>
                </w:p>
              </w:tc>
            </w:tr>
            <w:tr w:rsidR="0046082C" w:rsidRPr="0046082C" w14:paraId="25751032"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703B5773"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15</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F96C29A"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Brezilya </w:t>
                  </w:r>
                  <w:proofErr w:type="spellStart"/>
                  <w:r w:rsidRPr="0046082C">
                    <w:rPr>
                      <w:rFonts w:asciiTheme="majorHAnsi" w:hAnsiTheme="majorHAnsi" w:cstheme="majorHAnsi"/>
                      <w:color w:val="545454"/>
                      <w:sz w:val="22"/>
                      <w:szCs w:val="22"/>
                    </w:rPr>
                    <w:t>Reali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5B4501B"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2,2773</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172048F"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65</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E25B93D"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Nijerya </w:t>
                  </w:r>
                  <w:proofErr w:type="spellStart"/>
                  <w:r w:rsidRPr="0046082C">
                    <w:rPr>
                      <w:rFonts w:asciiTheme="majorHAnsi" w:hAnsiTheme="majorHAnsi" w:cstheme="majorHAnsi"/>
                      <w:color w:val="545454"/>
                      <w:sz w:val="22"/>
                      <w:szCs w:val="22"/>
                    </w:rPr>
                    <w:t>Nayrası</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8404A75"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0,03159</w:t>
                  </w:r>
                </w:p>
              </w:tc>
            </w:tr>
            <w:tr w:rsidR="0046082C" w:rsidRPr="0046082C" w14:paraId="4E07CE25"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16FB0FA7"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16</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8944A11"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Bulgar </w:t>
                  </w:r>
                  <w:proofErr w:type="gramStart"/>
                  <w:r w:rsidRPr="0046082C">
                    <w:rPr>
                      <w:rFonts w:asciiTheme="majorHAnsi" w:hAnsiTheme="majorHAnsi" w:cstheme="majorHAnsi"/>
                      <w:color w:val="545454"/>
                      <w:sz w:val="22"/>
                      <w:szCs w:val="22"/>
                    </w:rPr>
                    <w:t>Levası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BEA4432"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7,4646</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546F9B8"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66</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EE6F398"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Nikaragua </w:t>
                  </w:r>
                  <w:proofErr w:type="spellStart"/>
                  <w:r w:rsidRPr="0046082C">
                    <w:rPr>
                      <w:rFonts w:asciiTheme="majorHAnsi" w:hAnsiTheme="majorHAnsi" w:cstheme="majorHAnsi"/>
                      <w:color w:val="545454"/>
                      <w:sz w:val="22"/>
                      <w:szCs w:val="22"/>
                    </w:rPr>
                    <w:t>Kordobası</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D1BC957"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0,36687</w:t>
                  </w:r>
                </w:p>
              </w:tc>
            </w:tr>
            <w:tr w:rsidR="0046082C" w:rsidRPr="0046082C" w14:paraId="41D354C0"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1C7C3C7B"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17</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52908C2"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Burundi </w:t>
                  </w:r>
                  <w:proofErr w:type="gramStart"/>
                  <w:r w:rsidRPr="0046082C">
                    <w:rPr>
                      <w:rFonts w:asciiTheme="majorHAnsi" w:hAnsiTheme="majorHAnsi" w:cstheme="majorHAnsi"/>
                      <w:color w:val="545454"/>
                      <w:sz w:val="22"/>
                      <w:szCs w:val="22"/>
                    </w:rPr>
                    <w:t>Frangı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241DEA7"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0,00651</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407A740"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67</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4A82263"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Norveç </w:t>
                  </w:r>
                  <w:proofErr w:type="gramStart"/>
                  <w:r w:rsidRPr="0046082C">
                    <w:rPr>
                      <w:rFonts w:asciiTheme="majorHAnsi" w:hAnsiTheme="majorHAnsi" w:cstheme="majorHAnsi"/>
                      <w:color w:val="545454"/>
                      <w:sz w:val="22"/>
                      <w:szCs w:val="22"/>
                    </w:rPr>
                    <w:t>Kronu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13BE52B"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1,4672</w:t>
                  </w:r>
                </w:p>
              </w:tc>
            </w:tr>
            <w:tr w:rsidR="0046082C" w:rsidRPr="0046082C" w14:paraId="3E3DCBD7"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63671114"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18</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407297A"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Cezayir </w:t>
                  </w:r>
                  <w:proofErr w:type="gramStart"/>
                  <w:r w:rsidRPr="0046082C">
                    <w:rPr>
                      <w:rFonts w:asciiTheme="majorHAnsi" w:hAnsiTheme="majorHAnsi" w:cstheme="majorHAnsi"/>
                      <w:color w:val="545454"/>
                      <w:sz w:val="22"/>
                      <w:szCs w:val="22"/>
                    </w:rPr>
                    <w:t>Dinarı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1CECE71"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0,09341</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5D28378"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68</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80A51D5"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Özbekistan </w:t>
                  </w:r>
                  <w:proofErr w:type="gramStart"/>
                  <w:r w:rsidRPr="0046082C">
                    <w:rPr>
                      <w:rFonts w:asciiTheme="majorHAnsi" w:hAnsiTheme="majorHAnsi" w:cstheme="majorHAnsi"/>
                      <w:color w:val="545454"/>
                      <w:sz w:val="22"/>
                      <w:szCs w:val="22"/>
                    </w:rPr>
                    <w:t>Somu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EF23DE8"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0,00120</w:t>
                  </w:r>
                </w:p>
              </w:tc>
            </w:tr>
            <w:tr w:rsidR="0046082C" w:rsidRPr="0046082C" w14:paraId="04CFA21C"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63C1D9C9"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19</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ECCD654"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Çek </w:t>
                  </w:r>
                  <w:proofErr w:type="gramStart"/>
                  <w:r w:rsidRPr="0046082C">
                    <w:rPr>
                      <w:rFonts w:asciiTheme="majorHAnsi" w:hAnsiTheme="majorHAnsi" w:cstheme="majorHAnsi"/>
                      <w:color w:val="545454"/>
                      <w:sz w:val="22"/>
                      <w:szCs w:val="22"/>
                    </w:rPr>
                    <w:t>Korunası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34713FB"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0,58994</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8D65841"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69</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20487CF"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Pakistan </w:t>
                  </w:r>
                  <w:proofErr w:type="gramStart"/>
                  <w:r w:rsidRPr="0046082C">
                    <w:rPr>
                      <w:rFonts w:asciiTheme="majorHAnsi" w:hAnsiTheme="majorHAnsi" w:cstheme="majorHAnsi"/>
                      <w:color w:val="545454"/>
                      <w:sz w:val="22"/>
                      <w:szCs w:val="22"/>
                    </w:rPr>
                    <w:t>Rupisi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2DAF400"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0,07227</w:t>
                  </w:r>
                </w:p>
              </w:tc>
            </w:tr>
            <w:tr w:rsidR="0046082C" w:rsidRPr="0046082C" w14:paraId="0AEDC7D4"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2C8AB42F"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20</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02F48C3"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Çin </w:t>
                  </w:r>
                  <w:proofErr w:type="spellStart"/>
                  <w:r w:rsidRPr="0046082C">
                    <w:rPr>
                      <w:rFonts w:asciiTheme="majorHAnsi" w:hAnsiTheme="majorHAnsi" w:cstheme="majorHAnsi"/>
                      <w:color w:val="545454"/>
                      <w:sz w:val="22"/>
                      <w:szCs w:val="22"/>
                    </w:rPr>
                    <w:t>Yuanı</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1074AF1"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2,0250</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FD2BAD1"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70</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255D7C4"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Panama </w:t>
                  </w:r>
                  <w:proofErr w:type="spellStart"/>
                  <w:r w:rsidRPr="0046082C">
                    <w:rPr>
                      <w:rFonts w:asciiTheme="majorHAnsi" w:hAnsiTheme="majorHAnsi" w:cstheme="majorHAnsi"/>
                      <w:color w:val="545454"/>
                      <w:sz w:val="22"/>
                      <w:szCs w:val="22"/>
                    </w:rPr>
                    <w:t>Balboası</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2434D00"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12,98920</w:t>
                  </w:r>
                </w:p>
              </w:tc>
            </w:tr>
            <w:tr w:rsidR="0046082C" w:rsidRPr="0046082C" w14:paraId="6402867F"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5F17C6C9"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21</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E3204C2"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Danimarka </w:t>
                  </w:r>
                  <w:proofErr w:type="gramStart"/>
                  <w:r w:rsidRPr="0046082C">
                    <w:rPr>
                      <w:rFonts w:asciiTheme="majorHAnsi" w:hAnsiTheme="majorHAnsi" w:cstheme="majorHAnsi"/>
                      <w:color w:val="545454"/>
                      <w:sz w:val="22"/>
                      <w:szCs w:val="22"/>
                    </w:rPr>
                    <w:t>Kronu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FED43FE"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1,9713</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C5645FB"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71</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4C79ECC"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Paraguay </w:t>
                  </w:r>
                  <w:proofErr w:type="gramStart"/>
                  <w:r w:rsidRPr="0046082C">
                    <w:rPr>
                      <w:rFonts w:asciiTheme="majorHAnsi" w:hAnsiTheme="majorHAnsi" w:cstheme="majorHAnsi"/>
                      <w:color w:val="545454"/>
                      <w:sz w:val="22"/>
                      <w:szCs w:val="22"/>
                    </w:rPr>
                    <w:t>Guaranisi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923F88A"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0,00190</w:t>
                  </w:r>
                </w:p>
              </w:tc>
            </w:tr>
            <w:tr w:rsidR="0046082C" w:rsidRPr="0046082C" w14:paraId="7879E3DD"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4FEE9119"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22</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E41598E"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Dominik </w:t>
                  </w:r>
                  <w:proofErr w:type="gramStart"/>
                  <w:r w:rsidRPr="0046082C">
                    <w:rPr>
                      <w:rFonts w:asciiTheme="majorHAnsi" w:hAnsiTheme="majorHAnsi" w:cstheme="majorHAnsi"/>
                      <w:color w:val="545454"/>
                      <w:sz w:val="22"/>
                      <w:szCs w:val="22"/>
                    </w:rPr>
                    <w:t>Pesosu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C155E85"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0,22708</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AD80E86"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72</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DB20E69"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1 Peru Yeni Solu</w:t>
                  </w:r>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2DFA2EB"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3,2645</w:t>
                  </w:r>
                </w:p>
              </w:tc>
            </w:tr>
            <w:tr w:rsidR="0046082C" w:rsidRPr="0046082C" w14:paraId="6726C7BD"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772794F6"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23</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48A8EFD"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Endonezya </w:t>
                  </w:r>
                  <w:proofErr w:type="gramStart"/>
                  <w:r w:rsidRPr="0046082C">
                    <w:rPr>
                      <w:rFonts w:asciiTheme="majorHAnsi" w:hAnsiTheme="majorHAnsi" w:cstheme="majorHAnsi"/>
                      <w:color w:val="545454"/>
                      <w:sz w:val="22"/>
                      <w:szCs w:val="22"/>
                    </w:rPr>
                    <w:t>Rupisi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29C4FDD"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0,00091</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1B07D7F"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73</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ACB2B0F"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Polonya </w:t>
                  </w:r>
                  <w:proofErr w:type="gramStart"/>
                  <w:r w:rsidRPr="0046082C">
                    <w:rPr>
                      <w:rFonts w:asciiTheme="majorHAnsi" w:hAnsiTheme="majorHAnsi" w:cstheme="majorHAnsi"/>
                      <w:color w:val="545454"/>
                      <w:sz w:val="22"/>
                      <w:szCs w:val="22"/>
                    </w:rPr>
                    <w:t>Zlotisi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F3FA196"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3,1991</w:t>
                  </w:r>
                </w:p>
              </w:tc>
            </w:tr>
            <w:tr w:rsidR="0046082C" w:rsidRPr="0046082C" w14:paraId="0A67DDF7"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55C98C1A"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24</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010B79C"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Etiyopya </w:t>
                  </w:r>
                  <w:proofErr w:type="spellStart"/>
                  <w:r w:rsidRPr="0046082C">
                    <w:rPr>
                      <w:rFonts w:asciiTheme="majorHAnsi" w:hAnsiTheme="majorHAnsi" w:cstheme="majorHAnsi"/>
                      <w:color w:val="545454"/>
                      <w:sz w:val="22"/>
                      <w:szCs w:val="22"/>
                    </w:rPr>
                    <w:t>Birri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C60A04F"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0,26232</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1F2B8DC"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74</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7AAB8AD"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1 Rumen Leyi</w:t>
                  </w:r>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B7B75ED"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2,9498</w:t>
                  </w:r>
                </w:p>
              </w:tc>
            </w:tr>
            <w:tr w:rsidR="0046082C" w:rsidRPr="0046082C" w14:paraId="5A75BF17"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4DBB108A"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25</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C7666BC"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Fas </w:t>
                  </w:r>
                  <w:proofErr w:type="gramStart"/>
                  <w:r w:rsidRPr="0046082C">
                    <w:rPr>
                      <w:rFonts w:asciiTheme="majorHAnsi" w:hAnsiTheme="majorHAnsi" w:cstheme="majorHAnsi"/>
                      <w:color w:val="545454"/>
                      <w:sz w:val="22"/>
                      <w:szCs w:val="22"/>
                    </w:rPr>
                    <w:t>Dirhemi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55003A8"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1,4043</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9A8F0D6"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75</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12C3369"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Rus </w:t>
                  </w:r>
                  <w:proofErr w:type="gramStart"/>
                  <w:r w:rsidRPr="0046082C">
                    <w:rPr>
                      <w:rFonts w:asciiTheme="majorHAnsi" w:hAnsiTheme="majorHAnsi" w:cstheme="majorHAnsi"/>
                      <w:color w:val="545454"/>
                      <w:sz w:val="22"/>
                      <w:szCs w:val="22"/>
                    </w:rPr>
                    <w:t>Rublesi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7BD0BAC"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0,17303</w:t>
                  </w:r>
                </w:p>
              </w:tc>
            </w:tr>
            <w:tr w:rsidR="0046082C" w:rsidRPr="0046082C" w14:paraId="5ED81AFA"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7230CDFD"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26</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55B4DAF"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Filipin </w:t>
                  </w:r>
                  <w:proofErr w:type="gramStart"/>
                  <w:r w:rsidRPr="0046082C">
                    <w:rPr>
                      <w:rFonts w:asciiTheme="majorHAnsi" w:hAnsiTheme="majorHAnsi" w:cstheme="majorHAnsi"/>
                      <w:color w:val="545454"/>
                      <w:sz w:val="22"/>
                      <w:szCs w:val="22"/>
                    </w:rPr>
                    <w:t>Pesosu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AC00645"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0,25449</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3BD5AC9"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76</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250A311"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Sırp </w:t>
                  </w:r>
                  <w:proofErr w:type="gramStart"/>
                  <w:r w:rsidRPr="0046082C">
                    <w:rPr>
                      <w:rFonts w:asciiTheme="majorHAnsi" w:hAnsiTheme="majorHAnsi" w:cstheme="majorHAnsi"/>
                      <w:color w:val="545454"/>
                      <w:sz w:val="22"/>
                      <w:szCs w:val="22"/>
                    </w:rPr>
                    <w:t>Dinarı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A8C990B"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0,12511</w:t>
                  </w:r>
                </w:p>
              </w:tc>
            </w:tr>
            <w:tr w:rsidR="0046082C" w:rsidRPr="0046082C" w14:paraId="0C1D50A9"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238FDCD0"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27</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116D1EE"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Gana Yeni </w:t>
                  </w:r>
                  <w:proofErr w:type="spellStart"/>
                  <w:r w:rsidRPr="0046082C">
                    <w:rPr>
                      <w:rFonts w:asciiTheme="majorHAnsi" w:hAnsiTheme="majorHAnsi" w:cstheme="majorHAnsi"/>
                      <w:color w:val="545454"/>
                      <w:sz w:val="22"/>
                      <w:szCs w:val="22"/>
                    </w:rPr>
                    <w:t>Sedisi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3808468"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2,10011</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46467AB"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77</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AE9D574"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Singapur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7AE7DCF"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9,6014</w:t>
                  </w:r>
                </w:p>
              </w:tc>
            </w:tr>
            <w:tr w:rsidR="0046082C" w:rsidRPr="0046082C" w14:paraId="3BE92A96"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5BAC0A6E"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28</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2191026"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Guatemala </w:t>
                  </w:r>
                  <w:proofErr w:type="spellStart"/>
                  <w:r w:rsidRPr="0046082C">
                    <w:rPr>
                      <w:rFonts w:asciiTheme="majorHAnsi" w:hAnsiTheme="majorHAnsi" w:cstheme="majorHAnsi"/>
                      <w:color w:val="545454"/>
                      <w:sz w:val="22"/>
                      <w:szCs w:val="22"/>
                    </w:rPr>
                    <w:t>Quetzali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68D7B1D"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1,68363</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CB8E45F"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78</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C1DEC60"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Somali </w:t>
                  </w:r>
                  <w:proofErr w:type="gramStart"/>
                  <w:r w:rsidRPr="0046082C">
                    <w:rPr>
                      <w:rFonts w:asciiTheme="majorHAnsi" w:hAnsiTheme="majorHAnsi" w:cstheme="majorHAnsi"/>
                      <w:color w:val="545454"/>
                      <w:sz w:val="22"/>
                      <w:szCs w:val="22"/>
                    </w:rPr>
                    <w:t>Şilini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301ECE0"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0,02245</w:t>
                  </w:r>
                </w:p>
              </w:tc>
            </w:tr>
            <w:tr w:rsidR="0046082C" w:rsidRPr="0046082C" w14:paraId="60AD7232"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7B1394D4"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29</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9418F23"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Guyana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31D10F3"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0,06211</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D200EF3"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79</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1EA3D7E"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w:t>
                  </w:r>
                  <w:proofErr w:type="spellStart"/>
                  <w:r w:rsidRPr="0046082C">
                    <w:rPr>
                      <w:rFonts w:asciiTheme="majorHAnsi" w:hAnsiTheme="majorHAnsi" w:cstheme="majorHAnsi"/>
                      <w:color w:val="545454"/>
                      <w:sz w:val="22"/>
                      <w:szCs w:val="22"/>
                    </w:rPr>
                    <w:t>Srilanka</w:t>
                  </w:r>
                  <w:proofErr w:type="spellEnd"/>
                  <w:r w:rsidRPr="0046082C">
                    <w:rPr>
                      <w:rFonts w:asciiTheme="majorHAnsi" w:hAnsiTheme="majorHAnsi" w:cstheme="majorHAnsi"/>
                      <w:color w:val="545454"/>
                      <w:sz w:val="22"/>
                      <w:szCs w:val="22"/>
                    </w:rPr>
                    <w:t xml:space="preserve"> </w:t>
                  </w:r>
                  <w:proofErr w:type="gramStart"/>
                  <w:r w:rsidRPr="0046082C">
                    <w:rPr>
                      <w:rFonts w:asciiTheme="majorHAnsi" w:hAnsiTheme="majorHAnsi" w:cstheme="majorHAnsi"/>
                      <w:color w:val="545454"/>
                      <w:sz w:val="22"/>
                      <w:szCs w:val="22"/>
                    </w:rPr>
                    <w:t>Rupisi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245F3F9"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0,06403</w:t>
                  </w:r>
                </w:p>
              </w:tc>
            </w:tr>
            <w:tr w:rsidR="0046082C" w:rsidRPr="0046082C" w14:paraId="2ECA2F4A"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7902C0BA"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30</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9A8943B"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Güney Afrika </w:t>
                  </w:r>
                  <w:proofErr w:type="spellStart"/>
                  <w:r w:rsidRPr="0046082C">
                    <w:rPr>
                      <w:rFonts w:asciiTheme="majorHAnsi" w:hAnsiTheme="majorHAnsi" w:cstheme="majorHAnsi"/>
                      <w:color w:val="545454"/>
                      <w:sz w:val="22"/>
                      <w:szCs w:val="22"/>
                    </w:rPr>
                    <w:t>Randı</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34B9497"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0,81453</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5905A1F"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80</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DDE1500"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Sudan </w:t>
                  </w:r>
                  <w:proofErr w:type="gramStart"/>
                  <w:r w:rsidRPr="0046082C">
                    <w:rPr>
                      <w:rFonts w:asciiTheme="majorHAnsi" w:hAnsiTheme="majorHAnsi" w:cstheme="majorHAnsi"/>
                      <w:color w:val="545454"/>
                      <w:sz w:val="22"/>
                      <w:szCs w:val="22"/>
                    </w:rPr>
                    <w:t>Poundu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BD8949E"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0,02966</w:t>
                  </w:r>
                </w:p>
              </w:tc>
            </w:tr>
            <w:tr w:rsidR="0046082C" w:rsidRPr="0046082C" w14:paraId="23693818"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1D850513"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31</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3205F8E"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Güney Kore </w:t>
                  </w:r>
                  <w:proofErr w:type="spellStart"/>
                  <w:r w:rsidRPr="0046082C">
                    <w:rPr>
                      <w:rFonts w:asciiTheme="majorHAnsi" w:hAnsiTheme="majorHAnsi" w:cstheme="majorHAnsi"/>
                      <w:color w:val="545454"/>
                      <w:sz w:val="22"/>
                      <w:szCs w:val="22"/>
                    </w:rPr>
                    <w:t>Wonu</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BFE8029"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0,01085</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D8779DD"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81</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15AEC60"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Suriye </w:t>
                  </w:r>
                  <w:proofErr w:type="gramStart"/>
                  <w:r w:rsidRPr="0046082C">
                    <w:rPr>
                      <w:rFonts w:asciiTheme="majorHAnsi" w:hAnsiTheme="majorHAnsi" w:cstheme="majorHAnsi"/>
                      <w:color w:val="545454"/>
                      <w:sz w:val="22"/>
                      <w:szCs w:val="22"/>
                    </w:rPr>
                    <w:t>Lirası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82AF796"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0,00517</w:t>
                  </w:r>
                </w:p>
              </w:tc>
            </w:tr>
            <w:tr w:rsidR="0046082C" w:rsidRPr="0046082C" w14:paraId="7130C092"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1699BB46"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32</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2B23C01"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Güney Sudan </w:t>
                  </w:r>
                  <w:proofErr w:type="gramStart"/>
                  <w:r w:rsidRPr="0046082C">
                    <w:rPr>
                      <w:rFonts w:asciiTheme="majorHAnsi" w:hAnsiTheme="majorHAnsi" w:cstheme="majorHAnsi"/>
                      <w:color w:val="545454"/>
                      <w:sz w:val="22"/>
                      <w:szCs w:val="22"/>
                    </w:rPr>
                    <w:t>Lirası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AB4C875"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0,03021</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47AFF07"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82</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D96972C"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Suudi Arabistan </w:t>
                  </w:r>
                  <w:proofErr w:type="gramStart"/>
                  <w:r w:rsidRPr="0046082C">
                    <w:rPr>
                      <w:rFonts w:asciiTheme="majorHAnsi" w:hAnsiTheme="majorHAnsi" w:cstheme="majorHAnsi"/>
                      <w:color w:val="545454"/>
                      <w:sz w:val="22"/>
                      <w:szCs w:val="22"/>
                    </w:rPr>
                    <w:t>Riyali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5322E8E"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3,4568</w:t>
                  </w:r>
                </w:p>
              </w:tc>
            </w:tr>
            <w:tr w:rsidR="0046082C" w:rsidRPr="0046082C" w14:paraId="42469114"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765889B6"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33</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DA801E1"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Gürcistan </w:t>
                  </w:r>
                  <w:proofErr w:type="spellStart"/>
                  <w:r w:rsidRPr="0046082C">
                    <w:rPr>
                      <w:rFonts w:asciiTheme="majorHAnsi" w:hAnsiTheme="majorHAnsi" w:cstheme="majorHAnsi"/>
                      <w:color w:val="545454"/>
                      <w:sz w:val="22"/>
                      <w:szCs w:val="22"/>
                    </w:rPr>
                    <w:t>Larisi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15CEAD4"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4,1968</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4A9BBE8"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83</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E9A748B"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Svaziland </w:t>
                  </w:r>
                  <w:proofErr w:type="spellStart"/>
                  <w:r w:rsidRPr="0046082C">
                    <w:rPr>
                      <w:rFonts w:asciiTheme="majorHAnsi" w:hAnsiTheme="majorHAnsi" w:cstheme="majorHAnsi"/>
                      <w:color w:val="545454"/>
                      <w:sz w:val="22"/>
                      <w:szCs w:val="22"/>
                    </w:rPr>
                    <w:t>Lilangenisi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675DA5B"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0,81455</w:t>
                  </w:r>
                </w:p>
              </w:tc>
            </w:tr>
            <w:tr w:rsidR="0046082C" w:rsidRPr="0046082C" w14:paraId="3056A8E1"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283872B3"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34</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8950CFB"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Haiti </w:t>
                  </w:r>
                  <w:proofErr w:type="spellStart"/>
                  <w:r w:rsidRPr="0046082C">
                    <w:rPr>
                      <w:rFonts w:asciiTheme="majorHAnsi" w:hAnsiTheme="majorHAnsi" w:cstheme="majorHAnsi"/>
                      <w:color w:val="545454"/>
                      <w:sz w:val="22"/>
                      <w:szCs w:val="22"/>
                    </w:rPr>
                    <w:t>Gourdesi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91FA565"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0,12863</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E18CD9D"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84</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894C32B"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Şili </w:t>
                  </w:r>
                  <w:proofErr w:type="gramStart"/>
                  <w:r w:rsidRPr="0046082C">
                    <w:rPr>
                      <w:rFonts w:asciiTheme="majorHAnsi" w:hAnsiTheme="majorHAnsi" w:cstheme="majorHAnsi"/>
                      <w:color w:val="545454"/>
                      <w:sz w:val="22"/>
                      <w:szCs w:val="22"/>
                    </w:rPr>
                    <w:t>Pesosu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E103F3B"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0,01539</w:t>
                  </w:r>
                </w:p>
              </w:tc>
            </w:tr>
            <w:tr w:rsidR="0046082C" w:rsidRPr="0046082C" w14:paraId="602F86C8"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07998F8A"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35</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92465C5"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Hırvatistan </w:t>
                  </w:r>
                  <w:proofErr w:type="spellStart"/>
                  <w:r w:rsidRPr="0046082C">
                    <w:rPr>
                      <w:rFonts w:asciiTheme="majorHAnsi" w:hAnsiTheme="majorHAnsi" w:cstheme="majorHAnsi"/>
                      <w:color w:val="545454"/>
                      <w:sz w:val="22"/>
                      <w:szCs w:val="22"/>
                    </w:rPr>
                    <w:t>Kunası</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460F8BA"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1,9549</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732E052"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85</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5D4813C"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Tayland </w:t>
                  </w:r>
                  <w:proofErr w:type="gramStart"/>
                  <w:r w:rsidRPr="0046082C">
                    <w:rPr>
                      <w:rFonts w:asciiTheme="majorHAnsi" w:hAnsiTheme="majorHAnsi" w:cstheme="majorHAnsi"/>
                      <w:color w:val="545454"/>
                      <w:sz w:val="22"/>
                      <w:szCs w:val="22"/>
                    </w:rPr>
                    <w:t>Bahtı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46E8D4C"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0,38878</w:t>
                  </w:r>
                </w:p>
              </w:tc>
            </w:tr>
            <w:tr w:rsidR="0046082C" w:rsidRPr="0046082C" w14:paraId="79D4437A"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1A528F42"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36</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C4EA054"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Hindistan </w:t>
                  </w:r>
                  <w:proofErr w:type="gramStart"/>
                  <w:r w:rsidRPr="0046082C">
                    <w:rPr>
                      <w:rFonts w:asciiTheme="majorHAnsi" w:hAnsiTheme="majorHAnsi" w:cstheme="majorHAnsi"/>
                      <w:color w:val="545454"/>
                      <w:sz w:val="22"/>
                      <w:szCs w:val="22"/>
                    </w:rPr>
                    <w:t>Rupisi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F69B00D"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0,17462</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493AE2D"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86</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08DCAD1"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Tunus </w:t>
                  </w:r>
                  <w:proofErr w:type="gramStart"/>
                  <w:r w:rsidRPr="0046082C">
                    <w:rPr>
                      <w:rFonts w:asciiTheme="majorHAnsi" w:hAnsiTheme="majorHAnsi" w:cstheme="majorHAnsi"/>
                      <w:color w:val="545454"/>
                      <w:sz w:val="22"/>
                      <w:szCs w:val="22"/>
                    </w:rPr>
                    <w:t>Dinarı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AAA7EED"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4,5116</w:t>
                  </w:r>
                </w:p>
              </w:tc>
            </w:tr>
            <w:tr w:rsidR="0046082C" w:rsidRPr="0046082C" w14:paraId="77347407"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5F2DA969"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37</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5C9185A"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Honduras </w:t>
                  </w:r>
                  <w:proofErr w:type="spellStart"/>
                  <w:r w:rsidRPr="0046082C">
                    <w:rPr>
                      <w:rFonts w:asciiTheme="majorHAnsi" w:hAnsiTheme="majorHAnsi" w:cstheme="majorHAnsi"/>
                      <w:color w:val="545454"/>
                      <w:sz w:val="22"/>
                      <w:szCs w:val="22"/>
                    </w:rPr>
                    <w:t>Lempirası</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EB83486"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0,52959</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BC3CE06"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87</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1C391BF"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Türkmenistan </w:t>
                  </w:r>
                  <w:proofErr w:type="gramStart"/>
                  <w:r w:rsidRPr="0046082C">
                    <w:rPr>
                      <w:rFonts w:asciiTheme="majorHAnsi" w:hAnsiTheme="majorHAnsi" w:cstheme="majorHAnsi"/>
                      <w:color w:val="545454"/>
                      <w:sz w:val="22"/>
                      <w:szCs w:val="22"/>
                    </w:rPr>
                    <w:t>Manatı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6BB36DD"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3,7165</w:t>
                  </w:r>
                </w:p>
              </w:tc>
            </w:tr>
            <w:tr w:rsidR="0046082C" w:rsidRPr="0046082C" w14:paraId="6B1E48EC"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32543624"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38</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3ADD7D2"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Hong Kong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F3D7DD7"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1,6654</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5115FD3"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88</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695D667"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Ukrayna </w:t>
                  </w:r>
                  <w:proofErr w:type="spellStart"/>
                  <w:r w:rsidRPr="0046082C">
                    <w:rPr>
                      <w:rFonts w:asciiTheme="majorHAnsi" w:hAnsiTheme="majorHAnsi" w:cstheme="majorHAnsi"/>
                      <w:color w:val="545454"/>
                      <w:sz w:val="22"/>
                      <w:szCs w:val="22"/>
                    </w:rPr>
                    <w:t>Hryvnası</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D4F0276"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0,47613</w:t>
                  </w:r>
                </w:p>
              </w:tc>
            </w:tr>
            <w:tr w:rsidR="0046082C" w:rsidRPr="0046082C" w14:paraId="70029484"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03E080B2"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39</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6B5E2FC"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Irak </w:t>
                  </w:r>
                  <w:proofErr w:type="gramStart"/>
                  <w:r w:rsidRPr="0046082C">
                    <w:rPr>
                      <w:rFonts w:asciiTheme="majorHAnsi" w:hAnsiTheme="majorHAnsi" w:cstheme="majorHAnsi"/>
                      <w:color w:val="545454"/>
                      <w:sz w:val="22"/>
                      <w:szCs w:val="22"/>
                    </w:rPr>
                    <w:t>Dinarı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AD1D1D7"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0,00890</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E6BD4FB"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89</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9D6A403"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Umman </w:t>
                  </w:r>
                  <w:proofErr w:type="gramStart"/>
                  <w:r w:rsidRPr="0046082C">
                    <w:rPr>
                      <w:rFonts w:asciiTheme="majorHAnsi" w:hAnsiTheme="majorHAnsi" w:cstheme="majorHAnsi"/>
                      <w:color w:val="545454"/>
                      <w:sz w:val="22"/>
                      <w:szCs w:val="22"/>
                    </w:rPr>
                    <w:t>Riyali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A5EC044"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33,7386</w:t>
                  </w:r>
                </w:p>
              </w:tc>
            </w:tr>
            <w:tr w:rsidR="0046082C" w:rsidRPr="0046082C" w14:paraId="506BED28"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2E08856A"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40</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7F2F7EC"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 xml:space="preserve">1 İngiliz </w:t>
                  </w:r>
                  <w:proofErr w:type="gramStart"/>
                  <w:r w:rsidRPr="0046082C">
                    <w:rPr>
                      <w:rFonts w:asciiTheme="majorHAnsi" w:hAnsiTheme="majorHAnsi" w:cstheme="majorHAnsi"/>
                      <w:b/>
                      <w:bCs/>
                      <w:color w:val="FF0000"/>
                      <w:sz w:val="22"/>
                      <w:szCs w:val="22"/>
                    </w:rPr>
                    <w:t>Sterlini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F1DC5FD"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17,4530</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4417007"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90</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D736C59"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Uruguay </w:t>
                  </w:r>
                  <w:proofErr w:type="gramStart"/>
                  <w:r w:rsidRPr="0046082C">
                    <w:rPr>
                      <w:rFonts w:asciiTheme="majorHAnsi" w:hAnsiTheme="majorHAnsi" w:cstheme="majorHAnsi"/>
                      <w:color w:val="545454"/>
                      <w:sz w:val="22"/>
                      <w:szCs w:val="22"/>
                    </w:rPr>
                    <w:t>Pesosu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01067D3"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0,29212</w:t>
                  </w:r>
                </w:p>
              </w:tc>
            </w:tr>
            <w:tr w:rsidR="0046082C" w:rsidRPr="0046082C" w14:paraId="7DE3DBD2"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5775F9C3"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41</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3FB8CB2"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100 İran </w:t>
                  </w:r>
                  <w:proofErr w:type="gramStart"/>
                  <w:r w:rsidRPr="0046082C">
                    <w:rPr>
                      <w:rFonts w:asciiTheme="majorHAnsi" w:hAnsiTheme="majorHAnsi" w:cstheme="majorHAnsi"/>
                      <w:color w:val="545454"/>
                      <w:sz w:val="22"/>
                      <w:szCs w:val="22"/>
                    </w:rPr>
                    <w:t>Riyali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4518738"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0,03073</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6BD412B"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91</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579CF96"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Ürdün </w:t>
                  </w:r>
                  <w:proofErr w:type="gramStart"/>
                  <w:r w:rsidRPr="0046082C">
                    <w:rPr>
                      <w:rFonts w:asciiTheme="majorHAnsi" w:hAnsiTheme="majorHAnsi" w:cstheme="majorHAnsi"/>
                      <w:color w:val="545454"/>
                      <w:sz w:val="22"/>
                      <w:szCs w:val="22"/>
                    </w:rPr>
                    <w:t>Dinarı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D1D737A"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18,3205</w:t>
                  </w:r>
                </w:p>
              </w:tc>
            </w:tr>
            <w:tr w:rsidR="0046082C" w:rsidRPr="0046082C" w14:paraId="772FB874"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2974F297"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42</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68B4288"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İsveç </w:t>
                  </w:r>
                  <w:proofErr w:type="gramStart"/>
                  <w:r w:rsidRPr="0046082C">
                    <w:rPr>
                      <w:rFonts w:asciiTheme="majorHAnsi" w:hAnsiTheme="majorHAnsi" w:cstheme="majorHAnsi"/>
                      <w:color w:val="545454"/>
                      <w:sz w:val="22"/>
                      <w:szCs w:val="22"/>
                    </w:rPr>
                    <w:t>Kronu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7840D4F"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1,4268</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FFF687E"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92</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458669D"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Venezuela </w:t>
                  </w:r>
                  <w:proofErr w:type="spellStart"/>
                  <w:r w:rsidRPr="0046082C">
                    <w:rPr>
                      <w:rFonts w:asciiTheme="majorHAnsi" w:hAnsiTheme="majorHAnsi" w:cstheme="majorHAnsi"/>
                      <w:color w:val="545454"/>
                      <w:sz w:val="22"/>
                      <w:szCs w:val="22"/>
                    </w:rPr>
                    <w:t>Bolivarı</w:t>
                  </w:r>
                  <w:proofErr w:type="spellEnd"/>
                  <w:r w:rsidRPr="0046082C">
                    <w:rPr>
                      <w:rFonts w:asciiTheme="majorHAnsi" w:hAnsiTheme="majorHAnsi" w:cstheme="majorHAnsi"/>
                      <w:color w:val="545454"/>
                      <w:sz w:val="22"/>
                      <w:szCs w:val="22"/>
                    </w:rPr>
                    <w:t xml:space="preserve"> </w:t>
                  </w:r>
                  <w:proofErr w:type="spellStart"/>
                  <w:r w:rsidRPr="0046082C">
                    <w:rPr>
                      <w:rFonts w:asciiTheme="majorHAnsi" w:hAnsiTheme="majorHAnsi" w:cstheme="majorHAnsi"/>
                      <w:color w:val="545454"/>
                      <w:sz w:val="22"/>
                      <w:szCs w:val="22"/>
                    </w:rPr>
                    <w:t>Fuertesi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E6581C1"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0,00005</w:t>
                  </w:r>
                </w:p>
              </w:tc>
            </w:tr>
            <w:tr w:rsidR="0046082C" w:rsidRPr="0046082C" w14:paraId="57BBCEA1"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7CC43731"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43</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E865927"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İsviçre </w:t>
                  </w:r>
                  <w:proofErr w:type="gramStart"/>
                  <w:r w:rsidRPr="0046082C">
                    <w:rPr>
                      <w:rFonts w:asciiTheme="majorHAnsi" w:hAnsiTheme="majorHAnsi" w:cstheme="majorHAnsi"/>
                      <w:color w:val="545454"/>
                      <w:sz w:val="22"/>
                      <w:szCs w:val="22"/>
                    </w:rPr>
                    <w:t>Frangı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316D481"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14,1207</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DE34091"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93</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230BD24"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Vietnam </w:t>
                  </w:r>
                  <w:proofErr w:type="spellStart"/>
                  <w:r w:rsidRPr="0046082C">
                    <w:rPr>
                      <w:rFonts w:asciiTheme="majorHAnsi" w:hAnsiTheme="majorHAnsi" w:cstheme="majorHAnsi"/>
                      <w:color w:val="545454"/>
                      <w:sz w:val="22"/>
                      <w:szCs w:val="22"/>
                    </w:rPr>
                    <w:t>Dongu</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2D4C5FA"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0,00057</w:t>
                  </w:r>
                </w:p>
              </w:tc>
            </w:tr>
            <w:tr w:rsidR="0046082C" w:rsidRPr="0046082C" w14:paraId="0CD1B45F"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5AF2D9EB"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44</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19EE7A3"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İzlanda </w:t>
                  </w:r>
                  <w:proofErr w:type="gramStart"/>
                  <w:r w:rsidRPr="0046082C">
                    <w:rPr>
                      <w:rFonts w:asciiTheme="majorHAnsi" w:hAnsiTheme="majorHAnsi" w:cstheme="majorHAnsi"/>
                      <w:color w:val="545454"/>
                      <w:sz w:val="22"/>
                      <w:szCs w:val="22"/>
                    </w:rPr>
                    <w:t>Kronu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82914D5"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0,09966</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B110733"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94</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74DDE81"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Yemen </w:t>
                  </w:r>
                  <w:proofErr w:type="gramStart"/>
                  <w:r w:rsidRPr="0046082C">
                    <w:rPr>
                      <w:rFonts w:asciiTheme="majorHAnsi" w:hAnsiTheme="majorHAnsi" w:cstheme="majorHAnsi"/>
                      <w:color w:val="545454"/>
                      <w:sz w:val="22"/>
                      <w:szCs w:val="22"/>
                    </w:rPr>
                    <w:t>Riyali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15DF6CD"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0,5192</w:t>
                  </w:r>
                </w:p>
              </w:tc>
            </w:tr>
            <w:tr w:rsidR="0046082C" w:rsidRPr="0046082C" w14:paraId="03F6BB50"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64016632"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45</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4BA6EA9"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100 Japon </w:t>
                  </w:r>
                  <w:proofErr w:type="gramStart"/>
                  <w:r w:rsidRPr="0046082C">
                    <w:rPr>
                      <w:rFonts w:asciiTheme="majorHAnsi" w:hAnsiTheme="majorHAnsi" w:cstheme="majorHAnsi"/>
                      <w:color w:val="545454"/>
                      <w:sz w:val="22"/>
                      <w:szCs w:val="22"/>
                    </w:rPr>
                    <w:t>Yeni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F340723"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11,2434</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A0296F8"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95</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06665FC"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Yeni İsrail </w:t>
                  </w:r>
                  <w:proofErr w:type="gramStart"/>
                  <w:r w:rsidRPr="0046082C">
                    <w:rPr>
                      <w:rFonts w:asciiTheme="majorHAnsi" w:hAnsiTheme="majorHAnsi" w:cstheme="majorHAnsi"/>
                      <w:color w:val="545454"/>
                      <w:sz w:val="22"/>
                      <w:szCs w:val="22"/>
                    </w:rPr>
                    <w:t>Şekeli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3634FBC"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4,1817</w:t>
                  </w:r>
                </w:p>
              </w:tc>
            </w:tr>
            <w:tr w:rsidR="0046082C" w:rsidRPr="0046082C" w14:paraId="7D95C10B"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2B7CA1A3"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46</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751BF2E"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Kanada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620472A"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10,1258</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F56EEF9"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96</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51AA2B2"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Yeni Tayvan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9E05125"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0,46869</w:t>
                  </w:r>
                </w:p>
              </w:tc>
            </w:tr>
            <w:tr w:rsidR="0046082C" w:rsidRPr="0046082C" w14:paraId="25AA205F"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751BC392"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47</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52AAC8D"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Katar </w:t>
                  </w:r>
                  <w:proofErr w:type="gramStart"/>
                  <w:r w:rsidRPr="0046082C">
                    <w:rPr>
                      <w:rFonts w:asciiTheme="majorHAnsi" w:hAnsiTheme="majorHAnsi" w:cstheme="majorHAnsi"/>
                      <w:color w:val="545454"/>
                      <w:sz w:val="22"/>
                      <w:szCs w:val="22"/>
                    </w:rPr>
                    <w:t>Riyali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12A8873" w14:textId="77777777" w:rsidR="0046082C" w:rsidRPr="0046082C" w:rsidRDefault="0046082C" w:rsidP="0046082C">
                  <w:pPr>
                    <w:spacing w:after="143" w:line="300" w:lineRule="atLeast"/>
                    <w:ind w:right="101"/>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3,5443</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7C1547C"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97</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ED2CF12"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Yeni Zelanda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85EBDF5"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8,8827</w:t>
                  </w:r>
                </w:p>
              </w:tc>
            </w:tr>
            <w:tr w:rsidR="0046082C" w:rsidRPr="0046082C" w14:paraId="3A383408"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0AA8911D"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48</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FD3CCA3"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Kazakistan </w:t>
                  </w:r>
                  <w:proofErr w:type="spellStart"/>
                  <w:r w:rsidRPr="0046082C">
                    <w:rPr>
                      <w:rFonts w:asciiTheme="majorHAnsi" w:hAnsiTheme="majorHAnsi" w:cstheme="majorHAnsi"/>
                      <w:color w:val="545454"/>
                      <w:sz w:val="22"/>
                      <w:szCs w:val="22"/>
                    </w:rPr>
                    <w:t>Tengesi</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B5E97E0"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0,02971</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6F56694"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98</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F6D45DC"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Zambiya </w:t>
                  </w:r>
                  <w:proofErr w:type="spellStart"/>
                  <w:r w:rsidRPr="0046082C">
                    <w:rPr>
                      <w:rFonts w:asciiTheme="majorHAnsi" w:hAnsiTheme="majorHAnsi" w:cstheme="majorHAnsi"/>
                      <w:color w:val="545454"/>
                      <w:sz w:val="22"/>
                      <w:szCs w:val="22"/>
                    </w:rPr>
                    <w:t>Kvaçası</w:t>
                  </w:r>
                  <w:proofErr w:type="spell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E1DD9C5"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0,77980</w:t>
                  </w:r>
                </w:p>
              </w:tc>
            </w:tr>
            <w:tr w:rsidR="0046082C" w:rsidRPr="0046082C" w14:paraId="5D6A3152"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1930EC1A"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49</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4DE6915"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Kolombiya </w:t>
                  </w:r>
                  <w:proofErr w:type="gramStart"/>
                  <w:r w:rsidRPr="0046082C">
                    <w:rPr>
                      <w:rFonts w:asciiTheme="majorHAnsi" w:hAnsiTheme="majorHAnsi" w:cstheme="majorHAnsi"/>
                      <w:color w:val="545454"/>
                      <w:sz w:val="22"/>
                      <w:szCs w:val="22"/>
                    </w:rPr>
                    <w:t>Pesosu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6371F09E"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0,00322</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528BAC3"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99</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6918AC1"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1 Euro</w:t>
                  </w:r>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884E5A1"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14,6823</w:t>
                  </w:r>
                </w:p>
              </w:tc>
            </w:tr>
            <w:tr w:rsidR="0046082C" w:rsidRPr="0046082C" w14:paraId="59EAB125" w14:textId="77777777">
              <w:tc>
                <w:tcPr>
                  <w:tcW w:w="64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4DF2FCD7"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50</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DDAAD14"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Kosta Rika </w:t>
                  </w:r>
                  <w:proofErr w:type="gramStart"/>
                  <w:r w:rsidRPr="0046082C">
                    <w:rPr>
                      <w:rFonts w:asciiTheme="majorHAnsi" w:hAnsiTheme="majorHAnsi" w:cstheme="majorHAnsi"/>
                      <w:color w:val="545454"/>
                      <w:sz w:val="22"/>
                      <w:szCs w:val="22"/>
                    </w:rPr>
                    <w:t>Kolonu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92EC476" w14:textId="77777777" w:rsidR="0046082C" w:rsidRPr="0046082C" w:rsidRDefault="0046082C" w:rsidP="0046082C">
                  <w:pPr>
                    <w:spacing w:after="143" w:line="300" w:lineRule="atLeast"/>
                    <w:ind w:right="92"/>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0,02023</w:t>
                  </w:r>
                </w:p>
              </w:tc>
              <w:tc>
                <w:tcPr>
                  <w:tcW w:w="9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233C7CC" w14:textId="77777777" w:rsidR="0046082C" w:rsidRPr="0046082C" w:rsidRDefault="0046082C" w:rsidP="0046082C">
                  <w:pPr>
                    <w:spacing w:after="143" w:line="300" w:lineRule="atLeast"/>
                    <w:ind w:right="224"/>
                    <w:jc w:val="right"/>
                    <w:rPr>
                      <w:rFonts w:asciiTheme="majorHAnsi" w:hAnsiTheme="majorHAnsi" w:cstheme="majorHAnsi"/>
                      <w:color w:val="545454"/>
                      <w:sz w:val="22"/>
                      <w:szCs w:val="22"/>
                    </w:rPr>
                  </w:pPr>
                  <w:r w:rsidRPr="0046082C">
                    <w:rPr>
                      <w:rFonts w:asciiTheme="majorHAnsi" w:hAnsiTheme="majorHAnsi" w:cstheme="majorHAnsi"/>
                      <w:color w:val="545454"/>
                      <w:sz w:val="22"/>
                      <w:szCs w:val="22"/>
                    </w:rPr>
                    <w:t> </w:t>
                  </w:r>
                </w:p>
              </w:tc>
              <w:tc>
                <w:tcPr>
                  <w:tcW w:w="27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784AA49"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w:t>
                  </w:r>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7858FCD" w14:textId="77777777" w:rsidR="0046082C" w:rsidRPr="0046082C" w:rsidRDefault="0046082C" w:rsidP="0046082C">
                  <w:pPr>
                    <w:spacing w:after="143" w:line="300" w:lineRule="atLeast"/>
                    <w:ind w:right="92"/>
                    <w:jc w:val="right"/>
                    <w:rPr>
                      <w:rFonts w:asciiTheme="majorHAnsi" w:hAnsiTheme="majorHAnsi" w:cstheme="majorHAnsi"/>
                      <w:color w:val="545454"/>
                      <w:sz w:val="22"/>
                      <w:szCs w:val="22"/>
                    </w:rPr>
                  </w:pPr>
                  <w:r w:rsidRPr="0046082C">
                    <w:rPr>
                      <w:rFonts w:asciiTheme="majorHAnsi" w:hAnsiTheme="majorHAnsi" w:cstheme="majorHAnsi"/>
                      <w:color w:val="545454"/>
                      <w:sz w:val="22"/>
                      <w:szCs w:val="22"/>
                    </w:rPr>
                    <w:t> </w:t>
                  </w:r>
                </w:p>
              </w:tc>
            </w:tr>
          </w:tbl>
          <w:p w14:paraId="1B9AB415" w14:textId="77777777" w:rsidR="0046082C" w:rsidRPr="0046082C" w:rsidRDefault="0046082C" w:rsidP="0046082C">
            <w:pPr>
              <w:spacing w:after="143" w:line="300" w:lineRule="atLeast"/>
              <w:rPr>
                <w:rFonts w:asciiTheme="majorHAnsi" w:hAnsiTheme="majorHAnsi" w:cstheme="majorHAnsi"/>
                <w:color w:val="000000"/>
                <w:sz w:val="22"/>
                <w:szCs w:val="22"/>
              </w:rPr>
            </w:pPr>
            <w:r w:rsidRPr="0046082C">
              <w:rPr>
                <w:rFonts w:asciiTheme="majorHAnsi" w:hAnsiTheme="majorHAnsi" w:cstheme="majorHAnsi"/>
                <w:color w:val="000000"/>
                <w:sz w:val="22"/>
                <w:szCs w:val="22"/>
              </w:rPr>
              <w:t> </w:t>
            </w:r>
          </w:p>
          <w:tbl>
            <w:tblPr>
              <w:tblW w:w="6000" w:type="dxa"/>
              <w:tblCellMar>
                <w:left w:w="0" w:type="dxa"/>
                <w:right w:w="0" w:type="dxa"/>
              </w:tblCellMar>
              <w:tblLook w:val="04A0" w:firstRow="1" w:lastRow="0" w:firstColumn="1" w:lastColumn="0" w:noHBand="0" w:noVBand="1"/>
            </w:tblPr>
            <w:tblGrid>
              <w:gridCol w:w="897"/>
              <w:gridCol w:w="3402"/>
              <w:gridCol w:w="1701"/>
            </w:tblGrid>
            <w:tr w:rsidR="0046082C" w:rsidRPr="0046082C" w14:paraId="336F0456" w14:textId="77777777">
              <w:tc>
                <w:tcPr>
                  <w:tcW w:w="660" w:type="dxa"/>
                  <w:tcBorders>
                    <w:top w:val="single" w:sz="8" w:space="0" w:color="auto"/>
                    <w:left w:val="single" w:sz="8" w:space="0" w:color="auto"/>
                    <w:bottom w:val="single" w:sz="8" w:space="0" w:color="auto"/>
                    <w:right w:val="single" w:sz="8" w:space="0" w:color="auto"/>
                  </w:tcBorders>
                  <w:shd w:val="clear" w:color="auto" w:fill="FCFCFC"/>
                  <w:tcMar>
                    <w:top w:w="0" w:type="dxa"/>
                    <w:left w:w="108" w:type="dxa"/>
                    <w:bottom w:w="0" w:type="dxa"/>
                    <w:right w:w="108" w:type="dxa"/>
                  </w:tcMar>
                  <w:hideMark/>
                </w:tcPr>
                <w:p w14:paraId="18FB42BA" w14:textId="77777777" w:rsidR="0046082C" w:rsidRPr="0046082C" w:rsidRDefault="0046082C" w:rsidP="0046082C">
                  <w:pPr>
                    <w:spacing w:after="143" w:line="300" w:lineRule="atLeast"/>
                    <w:ind w:right="-108"/>
                    <w:jc w:val="center"/>
                    <w:rPr>
                      <w:rFonts w:asciiTheme="majorHAnsi" w:hAnsiTheme="majorHAnsi" w:cstheme="majorHAnsi"/>
                      <w:color w:val="545454"/>
                      <w:sz w:val="22"/>
                      <w:szCs w:val="22"/>
                    </w:rPr>
                  </w:pPr>
                  <w:r w:rsidRPr="0046082C">
                    <w:rPr>
                      <w:rFonts w:asciiTheme="majorHAnsi" w:hAnsiTheme="majorHAnsi" w:cstheme="majorHAnsi"/>
                      <w:b/>
                      <w:bCs/>
                      <w:color w:val="545454"/>
                      <w:sz w:val="22"/>
                      <w:szCs w:val="22"/>
                    </w:rPr>
                    <w:t>Sıra No</w:t>
                  </w:r>
                </w:p>
              </w:tc>
              <w:tc>
                <w:tcPr>
                  <w:tcW w:w="2520"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hideMark/>
                </w:tcPr>
                <w:p w14:paraId="7A3B9CC7" w14:textId="77777777" w:rsidR="0046082C" w:rsidRPr="0046082C" w:rsidRDefault="0046082C" w:rsidP="0046082C">
                  <w:pPr>
                    <w:spacing w:after="143" w:line="300" w:lineRule="atLeast"/>
                    <w:ind w:right="82"/>
                    <w:jc w:val="center"/>
                    <w:rPr>
                      <w:rFonts w:asciiTheme="majorHAnsi" w:hAnsiTheme="majorHAnsi" w:cstheme="majorHAnsi"/>
                      <w:color w:val="545454"/>
                      <w:sz w:val="22"/>
                      <w:szCs w:val="22"/>
                    </w:rPr>
                  </w:pPr>
                  <w:r w:rsidRPr="0046082C">
                    <w:rPr>
                      <w:rFonts w:asciiTheme="majorHAnsi" w:hAnsiTheme="majorHAnsi" w:cstheme="majorHAnsi"/>
                      <w:b/>
                      <w:bCs/>
                      <w:color w:val="545454"/>
                      <w:sz w:val="22"/>
                      <w:szCs w:val="22"/>
                    </w:rPr>
                    <w:t>Efektifler</w:t>
                  </w:r>
                </w:p>
              </w:tc>
              <w:tc>
                <w:tcPr>
                  <w:tcW w:w="1260"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hideMark/>
                </w:tcPr>
                <w:p w14:paraId="5BFA7BDF" w14:textId="77777777" w:rsidR="0046082C" w:rsidRPr="0046082C" w:rsidRDefault="0046082C" w:rsidP="0046082C">
                  <w:pPr>
                    <w:spacing w:after="143" w:line="300" w:lineRule="atLeast"/>
                    <w:ind w:right="-108"/>
                    <w:jc w:val="center"/>
                    <w:rPr>
                      <w:rFonts w:asciiTheme="majorHAnsi" w:hAnsiTheme="majorHAnsi" w:cstheme="majorHAnsi"/>
                      <w:color w:val="545454"/>
                      <w:sz w:val="22"/>
                      <w:szCs w:val="22"/>
                    </w:rPr>
                  </w:pPr>
                  <w:r w:rsidRPr="0046082C">
                    <w:rPr>
                      <w:rFonts w:asciiTheme="majorHAnsi" w:hAnsiTheme="majorHAnsi" w:cstheme="majorHAnsi"/>
                      <w:b/>
                      <w:bCs/>
                      <w:color w:val="545454"/>
                      <w:sz w:val="22"/>
                      <w:szCs w:val="22"/>
                    </w:rPr>
                    <w:t>Kur (TL)</w:t>
                  </w:r>
                </w:p>
              </w:tc>
            </w:tr>
            <w:tr w:rsidR="0046082C" w:rsidRPr="0046082C" w14:paraId="4C7F2EDA"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4506276A"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1</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1822F4FD"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 xml:space="preserve">1 ABD </w:t>
                  </w:r>
                  <w:proofErr w:type="gramStart"/>
                  <w:r w:rsidRPr="0046082C">
                    <w:rPr>
                      <w:rFonts w:asciiTheme="majorHAnsi" w:hAnsiTheme="majorHAnsi" w:cstheme="majorHAnsi"/>
                      <w:b/>
                      <w:bCs/>
                      <w:color w:val="FF0000"/>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101D3B78"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12,9684</w:t>
                  </w:r>
                </w:p>
              </w:tc>
            </w:tr>
            <w:tr w:rsidR="0046082C" w:rsidRPr="0046082C" w14:paraId="01318C0D"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46354D3E"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2</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05E11A85"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Avustralya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7C30F60"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9,3518</w:t>
                  </w:r>
                </w:p>
              </w:tc>
            </w:tr>
            <w:tr w:rsidR="0046082C" w:rsidRPr="0046082C" w14:paraId="409EBCAC"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64D68EB6"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162DBA9B"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Danimarka </w:t>
                  </w:r>
                  <w:proofErr w:type="gramStart"/>
                  <w:r w:rsidRPr="0046082C">
                    <w:rPr>
                      <w:rFonts w:asciiTheme="majorHAnsi" w:hAnsiTheme="majorHAnsi" w:cstheme="majorHAnsi"/>
                      <w:color w:val="545454"/>
                      <w:sz w:val="22"/>
                      <w:szCs w:val="22"/>
                    </w:rPr>
                    <w:t>Kronu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35C8D1E"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1,9699</w:t>
                  </w:r>
                </w:p>
              </w:tc>
            </w:tr>
            <w:tr w:rsidR="0046082C" w:rsidRPr="0046082C" w14:paraId="528E636F"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24B8E73B"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4</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648B869E"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1 Euro</w:t>
                  </w:r>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57B8407A"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14,6721</w:t>
                  </w:r>
                </w:p>
              </w:tc>
            </w:tr>
            <w:tr w:rsidR="0046082C" w:rsidRPr="0046082C" w14:paraId="725F3E71"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3B896E5E"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5</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225BEC35"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 xml:space="preserve">1 İngiliz </w:t>
                  </w:r>
                  <w:proofErr w:type="gramStart"/>
                  <w:r w:rsidRPr="0046082C">
                    <w:rPr>
                      <w:rFonts w:asciiTheme="majorHAnsi" w:hAnsiTheme="majorHAnsi" w:cstheme="majorHAnsi"/>
                      <w:b/>
                      <w:bCs/>
                      <w:color w:val="FF0000"/>
                      <w:sz w:val="22"/>
                      <w:szCs w:val="22"/>
                    </w:rPr>
                    <w:t>Sterlini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B8181D9"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b/>
                      <w:bCs/>
                      <w:color w:val="FF0000"/>
                      <w:sz w:val="22"/>
                      <w:szCs w:val="22"/>
                    </w:rPr>
                    <w:t>17,4408</w:t>
                  </w:r>
                </w:p>
              </w:tc>
            </w:tr>
            <w:tr w:rsidR="0046082C" w:rsidRPr="0046082C" w14:paraId="201BC4AA"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4AEB625F"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6</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4329B0F3"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İsveç </w:t>
                  </w:r>
                  <w:proofErr w:type="gramStart"/>
                  <w:r w:rsidRPr="0046082C">
                    <w:rPr>
                      <w:rFonts w:asciiTheme="majorHAnsi" w:hAnsiTheme="majorHAnsi" w:cstheme="majorHAnsi"/>
                      <w:color w:val="545454"/>
                      <w:sz w:val="22"/>
                      <w:szCs w:val="22"/>
                    </w:rPr>
                    <w:t>Kronu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1763D55"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1,4258</w:t>
                  </w:r>
                </w:p>
              </w:tc>
            </w:tr>
            <w:tr w:rsidR="0046082C" w:rsidRPr="0046082C" w14:paraId="49966245"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64547EFA"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7</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18983921"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İsviçre </w:t>
                  </w:r>
                  <w:proofErr w:type="gramStart"/>
                  <w:r w:rsidRPr="0046082C">
                    <w:rPr>
                      <w:rFonts w:asciiTheme="majorHAnsi" w:hAnsiTheme="majorHAnsi" w:cstheme="majorHAnsi"/>
                      <w:color w:val="545454"/>
                      <w:sz w:val="22"/>
                      <w:szCs w:val="22"/>
                    </w:rPr>
                    <w:t>Frangı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22D46794"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14,0995</w:t>
                  </w:r>
                </w:p>
              </w:tc>
            </w:tr>
            <w:tr w:rsidR="0046082C" w:rsidRPr="0046082C" w14:paraId="402CD5CD"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2944D22D"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8</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503FCB68"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100 Japon </w:t>
                  </w:r>
                  <w:proofErr w:type="gramStart"/>
                  <w:r w:rsidRPr="0046082C">
                    <w:rPr>
                      <w:rFonts w:asciiTheme="majorHAnsi" w:hAnsiTheme="majorHAnsi" w:cstheme="majorHAnsi"/>
                      <w:color w:val="545454"/>
                      <w:sz w:val="22"/>
                      <w:szCs w:val="22"/>
                    </w:rPr>
                    <w:t>Yeni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3A6B446D"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11,2018</w:t>
                  </w:r>
                </w:p>
              </w:tc>
            </w:tr>
            <w:tr w:rsidR="0046082C" w:rsidRPr="0046082C" w14:paraId="0422EFFB"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1312E8E6"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9</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577D87B6"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Kanada </w:t>
                  </w:r>
                  <w:proofErr w:type="gramStart"/>
                  <w:r w:rsidRPr="0046082C">
                    <w:rPr>
                      <w:rFonts w:asciiTheme="majorHAnsi" w:hAnsiTheme="majorHAnsi" w:cstheme="majorHAnsi"/>
                      <w:color w:val="545454"/>
                      <w:sz w:val="22"/>
                      <w:szCs w:val="22"/>
                    </w:rPr>
                    <w:t>Doları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5CC27E3"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10,0883</w:t>
                  </w:r>
                </w:p>
              </w:tc>
            </w:tr>
            <w:tr w:rsidR="0046082C" w:rsidRPr="0046082C" w14:paraId="7A10EEA7"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4B5D32B8"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10</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516FA212"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Kuveyt </w:t>
                  </w:r>
                  <w:proofErr w:type="gramStart"/>
                  <w:r w:rsidRPr="0046082C">
                    <w:rPr>
                      <w:rFonts w:asciiTheme="majorHAnsi" w:hAnsiTheme="majorHAnsi" w:cstheme="majorHAnsi"/>
                      <w:color w:val="545454"/>
                      <w:sz w:val="22"/>
                      <w:szCs w:val="22"/>
                    </w:rPr>
                    <w:t>Dinarı</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42A97597"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42,0055</w:t>
                  </w:r>
                </w:p>
              </w:tc>
            </w:tr>
            <w:tr w:rsidR="0046082C" w:rsidRPr="0046082C" w14:paraId="1B66E6B0"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76A083D6"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11</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06EE9CA9"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Norveç </w:t>
                  </w:r>
                  <w:proofErr w:type="gramStart"/>
                  <w:r w:rsidRPr="0046082C">
                    <w:rPr>
                      <w:rFonts w:asciiTheme="majorHAnsi" w:hAnsiTheme="majorHAnsi" w:cstheme="majorHAnsi"/>
                      <w:color w:val="545454"/>
                      <w:sz w:val="22"/>
                      <w:szCs w:val="22"/>
                    </w:rPr>
                    <w:t>Kronu</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0AFCB2E0"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1,4662</w:t>
                  </w:r>
                </w:p>
              </w:tc>
            </w:tr>
            <w:tr w:rsidR="0046082C" w:rsidRPr="0046082C" w14:paraId="4F3B5174" w14:textId="77777777">
              <w:tc>
                <w:tcPr>
                  <w:tcW w:w="660"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vAlign w:val="center"/>
                  <w:hideMark/>
                </w:tcPr>
                <w:p w14:paraId="55ACA0F6" w14:textId="77777777" w:rsidR="0046082C" w:rsidRPr="0046082C" w:rsidRDefault="0046082C" w:rsidP="0046082C">
                  <w:pPr>
                    <w:spacing w:after="143" w:line="300" w:lineRule="atLeast"/>
                    <w:ind w:right="22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12</w:t>
                  </w:r>
                </w:p>
              </w:tc>
              <w:tc>
                <w:tcPr>
                  <w:tcW w:w="252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14:paraId="5AA7F1F4" w14:textId="77777777" w:rsidR="0046082C" w:rsidRPr="0046082C" w:rsidRDefault="0046082C" w:rsidP="0046082C">
                  <w:pPr>
                    <w:spacing w:after="143" w:line="300" w:lineRule="atLeast"/>
                    <w:rPr>
                      <w:rFonts w:asciiTheme="majorHAnsi" w:hAnsiTheme="majorHAnsi" w:cstheme="majorHAnsi"/>
                      <w:color w:val="545454"/>
                      <w:sz w:val="22"/>
                      <w:szCs w:val="22"/>
                    </w:rPr>
                  </w:pPr>
                  <w:r w:rsidRPr="0046082C">
                    <w:rPr>
                      <w:rFonts w:asciiTheme="majorHAnsi" w:hAnsiTheme="majorHAnsi" w:cstheme="majorHAnsi"/>
                      <w:color w:val="545454"/>
                      <w:sz w:val="22"/>
                      <w:szCs w:val="22"/>
                    </w:rPr>
                    <w:t xml:space="preserve">1 Suudi Arabistan </w:t>
                  </w:r>
                  <w:proofErr w:type="gramStart"/>
                  <w:r w:rsidRPr="0046082C">
                    <w:rPr>
                      <w:rFonts w:asciiTheme="majorHAnsi" w:hAnsiTheme="majorHAnsi" w:cstheme="majorHAnsi"/>
                      <w:color w:val="545454"/>
                      <w:sz w:val="22"/>
                      <w:szCs w:val="22"/>
                    </w:rPr>
                    <w:t>Riyali</w:t>
                  </w:r>
                  <w:proofErr w:type="gramEnd"/>
                </w:p>
              </w:tc>
              <w:tc>
                <w:tcPr>
                  <w:tcW w:w="12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vAlign w:val="center"/>
                  <w:hideMark/>
                </w:tcPr>
                <w:p w14:paraId="77FA0FC1" w14:textId="77777777" w:rsidR="0046082C" w:rsidRPr="0046082C" w:rsidRDefault="0046082C" w:rsidP="0046082C">
                  <w:pPr>
                    <w:spacing w:after="143" w:line="300" w:lineRule="atLeast"/>
                    <w:ind w:right="74"/>
                    <w:jc w:val="center"/>
                    <w:rPr>
                      <w:rFonts w:asciiTheme="majorHAnsi" w:hAnsiTheme="majorHAnsi" w:cstheme="majorHAnsi"/>
                      <w:color w:val="545454"/>
                      <w:sz w:val="22"/>
                      <w:szCs w:val="22"/>
                    </w:rPr>
                  </w:pPr>
                  <w:r w:rsidRPr="0046082C">
                    <w:rPr>
                      <w:rFonts w:asciiTheme="majorHAnsi" w:hAnsiTheme="majorHAnsi" w:cstheme="majorHAnsi"/>
                      <w:color w:val="545454"/>
                      <w:sz w:val="22"/>
                      <w:szCs w:val="22"/>
                    </w:rPr>
                    <w:t>3,4309</w:t>
                  </w:r>
                </w:p>
              </w:tc>
            </w:tr>
          </w:tbl>
          <w:p w14:paraId="31B0B02D" w14:textId="77777777" w:rsidR="0046082C" w:rsidRPr="0046082C" w:rsidRDefault="0046082C" w:rsidP="0046082C">
            <w:pPr>
              <w:spacing w:after="143" w:line="300" w:lineRule="atLeast"/>
              <w:rPr>
                <w:rFonts w:asciiTheme="majorHAnsi" w:hAnsiTheme="majorHAnsi" w:cstheme="majorHAnsi"/>
                <w:color w:val="000000"/>
                <w:sz w:val="22"/>
                <w:szCs w:val="22"/>
              </w:rPr>
            </w:pPr>
            <w:r w:rsidRPr="0046082C">
              <w:rPr>
                <w:rFonts w:asciiTheme="majorHAnsi" w:hAnsiTheme="majorHAnsi" w:cstheme="majorHAnsi"/>
                <w:color w:val="000000"/>
                <w:sz w:val="22"/>
                <w:szCs w:val="22"/>
              </w:rPr>
              <w:t> </w:t>
            </w:r>
          </w:p>
          <w:p w14:paraId="62636A70" w14:textId="77777777" w:rsidR="0046082C" w:rsidRPr="0046082C" w:rsidRDefault="0046082C" w:rsidP="0046082C">
            <w:pPr>
              <w:spacing w:after="143" w:line="300" w:lineRule="atLeast"/>
              <w:rPr>
                <w:rFonts w:asciiTheme="majorHAnsi" w:hAnsiTheme="majorHAnsi" w:cstheme="majorHAnsi"/>
                <w:color w:val="000000"/>
                <w:sz w:val="22"/>
                <w:szCs w:val="22"/>
              </w:rPr>
            </w:pPr>
            <w:r w:rsidRPr="0046082C">
              <w:rPr>
                <w:rFonts w:asciiTheme="majorHAnsi" w:hAnsiTheme="majorHAnsi" w:cstheme="majorHAnsi"/>
                <w:color w:val="000000"/>
                <w:sz w:val="22"/>
                <w:szCs w:val="22"/>
              </w:rPr>
              <w:t> </w:t>
            </w:r>
          </w:p>
          <w:p w14:paraId="1AF73E74" w14:textId="102B7DAA" w:rsidR="0046082C" w:rsidRPr="0046082C" w:rsidRDefault="0046082C" w:rsidP="0046082C">
            <w:pPr>
              <w:spacing w:after="143" w:line="300" w:lineRule="atLeast"/>
              <w:rPr>
                <w:rFonts w:asciiTheme="majorHAnsi" w:hAnsiTheme="majorHAnsi" w:cstheme="majorHAnsi"/>
                <w:color w:val="000000"/>
                <w:sz w:val="22"/>
                <w:szCs w:val="22"/>
              </w:rPr>
            </w:pPr>
          </w:p>
        </w:tc>
      </w:tr>
    </w:tbl>
    <w:p w14:paraId="69444F54" w14:textId="7CA44033" w:rsidR="00161E70" w:rsidRDefault="00161E70" w:rsidP="00B9098C">
      <w:pPr>
        <w:spacing w:line="330" w:lineRule="atLeast"/>
        <w:textAlignment w:val="baseline"/>
        <w:rPr>
          <w:rFonts w:asciiTheme="majorHAnsi" w:hAnsiTheme="majorHAnsi" w:cstheme="majorHAnsi"/>
          <w:sz w:val="22"/>
          <w:szCs w:val="22"/>
        </w:rPr>
      </w:pPr>
    </w:p>
    <w:p w14:paraId="661A90E7" w14:textId="77777777" w:rsidR="009E76F9" w:rsidRDefault="009E76F9" w:rsidP="009E76F9">
      <w:pPr>
        <w:tabs>
          <w:tab w:val="left" w:pos="2604"/>
          <w:tab w:val="left" w:pos="2970"/>
        </w:tabs>
        <w:spacing w:line="330" w:lineRule="atLeast"/>
        <w:textAlignment w:val="baseline"/>
        <w:rPr>
          <w:b/>
          <w:bCs/>
        </w:rPr>
      </w:pPr>
      <w:r w:rsidRPr="0005394D">
        <w:rPr>
          <w:b/>
          <w:bCs/>
        </w:rPr>
        <w:t>Bilgilerinize sunulur.</w:t>
      </w:r>
      <w:r>
        <w:rPr>
          <w:b/>
          <w:bCs/>
        </w:rPr>
        <w:tab/>
      </w:r>
    </w:p>
    <w:p w14:paraId="6B431F4A" w14:textId="570248BA" w:rsidR="003A7B27" w:rsidRPr="008D46C6" w:rsidRDefault="009E76F9" w:rsidP="00D17E30">
      <w:pPr>
        <w:tabs>
          <w:tab w:val="left" w:pos="2604"/>
        </w:tabs>
        <w:spacing w:line="330" w:lineRule="atLeast"/>
        <w:textAlignment w:val="baseline"/>
        <w:rPr>
          <w:rFonts w:asciiTheme="majorHAnsi" w:hAnsiTheme="majorHAnsi" w:cstheme="majorHAnsi"/>
          <w:b/>
          <w:bCs/>
        </w:rPr>
      </w:pPr>
      <w:r w:rsidRPr="0005394D">
        <w:rPr>
          <w:b/>
          <w:bCs/>
        </w:rPr>
        <w:t>S</w:t>
      </w:r>
      <w:r w:rsidRPr="009D4954">
        <w:rPr>
          <w:b/>
          <w:bCs/>
        </w:rPr>
        <w:t>aygılarımızla…</w:t>
      </w:r>
    </w:p>
    <w:sectPr w:rsidR="003A7B27" w:rsidRPr="008D46C6"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A2B2" w14:textId="77777777" w:rsidR="000E45F1" w:rsidRDefault="000E45F1" w:rsidP="006A7CD4">
      <w:r>
        <w:separator/>
      </w:r>
    </w:p>
  </w:endnote>
  <w:endnote w:type="continuationSeparator" w:id="0">
    <w:p w14:paraId="6A2644C7" w14:textId="77777777" w:rsidR="000E45F1" w:rsidRDefault="000E45F1"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w:t>
    </w:r>
    <w:proofErr w:type="spellStart"/>
    <w:r>
      <w:rPr>
        <w:rFonts w:ascii="Calibri" w:hAnsi="Calibri"/>
        <w:color w:val="2E74B5"/>
        <w:sz w:val="22"/>
        <w:szCs w:val="22"/>
      </w:rPr>
      <w:t>Çobançeşme</w:t>
    </w:r>
    <w:proofErr w:type="spellEnd"/>
    <w:r>
      <w:rPr>
        <w:rFonts w:ascii="Calibri" w:hAnsi="Calibri"/>
        <w:color w:val="2E74B5"/>
        <w:sz w:val="22"/>
        <w:szCs w:val="22"/>
      </w:rPr>
      <w:t xml:space="preserve"> E-5 </w:t>
    </w:r>
    <w:proofErr w:type="spellStart"/>
    <w:r>
      <w:rPr>
        <w:rFonts w:ascii="Calibri" w:hAnsi="Calibri"/>
        <w:color w:val="2E74B5"/>
        <w:sz w:val="22"/>
        <w:szCs w:val="22"/>
      </w:rPr>
      <w:t>Yanyol</w:t>
    </w:r>
    <w:proofErr w:type="spellEnd"/>
    <w:r>
      <w:rPr>
        <w:rFonts w:ascii="Calibri" w:hAnsi="Calibri"/>
        <w:color w:val="2E74B5"/>
        <w:sz w:val="22"/>
        <w:szCs w:val="22"/>
      </w:rPr>
      <w:t xml:space="preserve">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C4AA" w14:textId="77777777" w:rsidR="000E45F1" w:rsidRDefault="000E45F1" w:rsidP="006A7CD4">
      <w:r>
        <w:separator/>
      </w:r>
    </w:p>
  </w:footnote>
  <w:footnote w:type="continuationSeparator" w:id="0">
    <w:p w14:paraId="579CC864" w14:textId="77777777" w:rsidR="000E45F1" w:rsidRDefault="000E45F1"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abstractNumId w:val="25"/>
  </w:num>
  <w:num w:numId="2">
    <w:abstractNumId w:val="13"/>
  </w:num>
  <w:num w:numId="3">
    <w:abstractNumId w:val="7"/>
  </w:num>
  <w:num w:numId="4">
    <w:abstractNumId w:val="8"/>
  </w:num>
  <w:num w:numId="5">
    <w:abstractNumId w:val="12"/>
  </w:num>
  <w:num w:numId="6">
    <w:abstractNumId w:val="20"/>
  </w:num>
  <w:num w:numId="7">
    <w:abstractNumId w:val="17"/>
  </w:num>
  <w:num w:numId="8">
    <w:abstractNumId w:val="11"/>
  </w:num>
  <w:num w:numId="9">
    <w:abstractNumId w:val="3"/>
  </w:num>
  <w:num w:numId="10">
    <w:abstractNumId w:val="27"/>
  </w:num>
  <w:num w:numId="11">
    <w:abstractNumId w:val="9"/>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6"/>
  </w:num>
  <w:num w:numId="16">
    <w:abstractNumId w:val="6"/>
  </w:num>
  <w:num w:numId="17">
    <w:abstractNumId w:val="4"/>
  </w:num>
  <w:num w:numId="18">
    <w:abstractNumId w:val="16"/>
  </w:num>
  <w:num w:numId="19">
    <w:abstractNumId w:val="28"/>
  </w:num>
  <w:num w:numId="20">
    <w:abstractNumId w:val="5"/>
  </w:num>
  <w:num w:numId="21">
    <w:abstractNumId w:val="21"/>
  </w:num>
  <w:num w:numId="22">
    <w:abstractNumId w:val="15"/>
  </w:num>
  <w:num w:numId="23">
    <w:abstractNumId w:val="0"/>
  </w:num>
  <w:num w:numId="24">
    <w:abstractNumId w:val="33"/>
  </w:num>
  <w:num w:numId="25">
    <w:abstractNumId w:val="18"/>
  </w:num>
  <w:num w:numId="26">
    <w:abstractNumId w:val="34"/>
  </w:num>
  <w:num w:numId="27">
    <w:abstractNumId w:val="14"/>
  </w:num>
  <w:num w:numId="28">
    <w:abstractNumId w:val="12"/>
    <w:lvlOverride w:ilvl="0">
      <w:startOverride w:val="1"/>
    </w:lvlOverride>
  </w:num>
  <w:num w:numId="29">
    <w:abstractNumId w:val="22"/>
  </w:num>
  <w:num w:numId="30">
    <w:abstractNumId w:val="31"/>
  </w:num>
  <w:num w:numId="31">
    <w:abstractNumId w:val="2"/>
  </w:num>
  <w:num w:numId="32">
    <w:abstractNumId w:val="24"/>
  </w:num>
  <w:num w:numId="33">
    <w:abstractNumId w:val="23"/>
  </w:num>
  <w:num w:numId="34">
    <w:abstractNumId w:val="29"/>
  </w:num>
  <w:num w:numId="35">
    <w:abstractNumId w:val="32"/>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4F5F"/>
    <w:rsid w:val="00005C43"/>
    <w:rsid w:val="000100BD"/>
    <w:rsid w:val="000116E4"/>
    <w:rsid w:val="00013E16"/>
    <w:rsid w:val="0001417D"/>
    <w:rsid w:val="000166B0"/>
    <w:rsid w:val="00016DBE"/>
    <w:rsid w:val="0002015F"/>
    <w:rsid w:val="00020354"/>
    <w:rsid w:val="000211B4"/>
    <w:rsid w:val="00021455"/>
    <w:rsid w:val="00021B81"/>
    <w:rsid w:val="00024674"/>
    <w:rsid w:val="00031447"/>
    <w:rsid w:val="00035A96"/>
    <w:rsid w:val="000373A3"/>
    <w:rsid w:val="000424F5"/>
    <w:rsid w:val="0004599B"/>
    <w:rsid w:val="000575C9"/>
    <w:rsid w:val="00064834"/>
    <w:rsid w:val="00067483"/>
    <w:rsid w:val="00081FDE"/>
    <w:rsid w:val="000830A5"/>
    <w:rsid w:val="00087B4F"/>
    <w:rsid w:val="000931EE"/>
    <w:rsid w:val="000A113D"/>
    <w:rsid w:val="000B2DC3"/>
    <w:rsid w:val="000B60CD"/>
    <w:rsid w:val="000B6587"/>
    <w:rsid w:val="000C01EF"/>
    <w:rsid w:val="000D5CCA"/>
    <w:rsid w:val="000D6E15"/>
    <w:rsid w:val="000E1D2D"/>
    <w:rsid w:val="000E45F1"/>
    <w:rsid w:val="000F2DEA"/>
    <w:rsid w:val="000F33C3"/>
    <w:rsid w:val="0010072C"/>
    <w:rsid w:val="00100BD4"/>
    <w:rsid w:val="001012C7"/>
    <w:rsid w:val="00105F38"/>
    <w:rsid w:val="001123CC"/>
    <w:rsid w:val="00115CCB"/>
    <w:rsid w:val="001269DE"/>
    <w:rsid w:val="00133239"/>
    <w:rsid w:val="00133E41"/>
    <w:rsid w:val="0015379B"/>
    <w:rsid w:val="00156F72"/>
    <w:rsid w:val="00161E70"/>
    <w:rsid w:val="00166AD0"/>
    <w:rsid w:val="00170933"/>
    <w:rsid w:val="00173778"/>
    <w:rsid w:val="001811B2"/>
    <w:rsid w:val="0018138F"/>
    <w:rsid w:val="00182C0C"/>
    <w:rsid w:val="00187380"/>
    <w:rsid w:val="00192085"/>
    <w:rsid w:val="001943B9"/>
    <w:rsid w:val="001960D3"/>
    <w:rsid w:val="00196BC3"/>
    <w:rsid w:val="001A450E"/>
    <w:rsid w:val="001A455F"/>
    <w:rsid w:val="001A51D5"/>
    <w:rsid w:val="001A7455"/>
    <w:rsid w:val="001B0FB5"/>
    <w:rsid w:val="001B31B8"/>
    <w:rsid w:val="001B537B"/>
    <w:rsid w:val="001B6C9F"/>
    <w:rsid w:val="001B6FD5"/>
    <w:rsid w:val="001C25E6"/>
    <w:rsid w:val="001C4314"/>
    <w:rsid w:val="001C71BF"/>
    <w:rsid w:val="001F0455"/>
    <w:rsid w:val="001F4804"/>
    <w:rsid w:val="00203248"/>
    <w:rsid w:val="00203F69"/>
    <w:rsid w:val="0020521B"/>
    <w:rsid w:val="002052DD"/>
    <w:rsid w:val="00206C40"/>
    <w:rsid w:val="0021106B"/>
    <w:rsid w:val="00212F4A"/>
    <w:rsid w:val="00220E43"/>
    <w:rsid w:val="002215D9"/>
    <w:rsid w:val="002253D5"/>
    <w:rsid w:val="00226B84"/>
    <w:rsid w:val="0023510B"/>
    <w:rsid w:val="00235408"/>
    <w:rsid w:val="00243955"/>
    <w:rsid w:val="0024617D"/>
    <w:rsid w:val="002516D6"/>
    <w:rsid w:val="00263B88"/>
    <w:rsid w:val="00267C8C"/>
    <w:rsid w:val="002730EB"/>
    <w:rsid w:val="00281B43"/>
    <w:rsid w:val="00281DEA"/>
    <w:rsid w:val="00284332"/>
    <w:rsid w:val="002846D7"/>
    <w:rsid w:val="002856ED"/>
    <w:rsid w:val="0028601A"/>
    <w:rsid w:val="002871E6"/>
    <w:rsid w:val="00287FFC"/>
    <w:rsid w:val="00294181"/>
    <w:rsid w:val="002B4046"/>
    <w:rsid w:val="002B6879"/>
    <w:rsid w:val="002B7A79"/>
    <w:rsid w:val="002C3CDE"/>
    <w:rsid w:val="002C418E"/>
    <w:rsid w:val="002C5363"/>
    <w:rsid w:val="002D11B2"/>
    <w:rsid w:val="002D123B"/>
    <w:rsid w:val="002E13A9"/>
    <w:rsid w:val="002E4A99"/>
    <w:rsid w:val="002E5B32"/>
    <w:rsid w:val="002F0233"/>
    <w:rsid w:val="002F0991"/>
    <w:rsid w:val="002F28CC"/>
    <w:rsid w:val="002F3031"/>
    <w:rsid w:val="002F73EC"/>
    <w:rsid w:val="00301772"/>
    <w:rsid w:val="003021B7"/>
    <w:rsid w:val="003023BE"/>
    <w:rsid w:val="00305A2E"/>
    <w:rsid w:val="00310918"/>
    <w:rsid w:val="00310931"/>
    <w:rsid w:val="00312E70"/>
    <w:rsid w:val="00313EDA"/>
    <w:rsid w:val="00316ACB"/>
    <w:rsid w:val="003207CA"/>
    <w:rsid w:val="00321AF2"/>
    <w:rsid w:val="00340B9C"/>
    <w:rsid w:val="0034417F"/>
    <w:rsid w:val="00350C8A"/>
    <w:rsid w:val="00353E77"/>
    <w:rsid w:val="003567D4"/>
    <w:rsid w:val="00356BE8"/>
    <w:rsid w:val="00361335"/>
    <w:rsid w:val="00366978"/>
    <w:rsid w:val="0036786C"/>
    <w:rsid w:val="00373527"/>
    <w:rsid w:val="00376B57"/>
    <w:rsid w:val="003813AE"/>
    <w:rsid w:val="0039313C"/>
    <w:rsid w:val="003963E8"/>
    <w:rsid w:val="00397E52"/>
    <w:rsid w:val="003A1CAE"/>
    <w:rsid w:val="003A3E43"/>
    <w:rsid w:val="003A43AF"/>
    <w:rsid w:val="003A55D8"/>
    <w:rsid w:val="003A6B2F"/>
    <w:rsid w:val="003A7B27"/>
    <w:rsid w:val="003B3DBA"/>
    <w:rsid w:val="003B47D3"/>
    <w:rsid w:val="003C2F42"/>
    <w:rsid w:val="003D0082"/>
    <w:rsid w:val="003D3471"/>
    <w:rsid w:val="003D3715"/>
    <w:rsid w:val="003D6F83"/>
    <w:rsid w:val="003D7E0B"/>
    <w:rsid w:val="003E46B5"/>
    <w:rsid w:val="003E78B9"/>
    <w:rsid w:val="003F37EF"/>
    <w:rsid w:val="00400178"/>
    <w:rsid w:val="00401129"/>
    <w:rsid w:val="0040189A"/>
    <w:rsid w:val="004108B9"/>
    <w:rsid w:val="00410F56"/>
    <w:rsid w:val="004158C4"/>
    <w:rsid w:val="004202A4"/>
    <w:rsid w:val="00421040"/>
    <w:rsid w:val="00421873"/>
    <w:rsid w:val="00422AFD"/>
    <w:rsid w:val="004244A0"/>
    <w:rsid w:val="00431A93"/>
    <w:rsid w:val="00432A87"/>
    <w:rsid w:val="004366C2"/>
    <w:rsid w:val="004426FF"/>
    <w:rsid w:val="00445FFE"/>
    <w:rsid w:val="00446FF2"/>
    <w:rsid w:val="00452C2D"/>
    <w:rsid w:val="00455FE7"/>
    <w:rsid w:val="0046082C"/>
    <w:rsid w:val="0046207A"/>
    <w:rsid w:val="00463538"/>
    <w:rsid w:val="0046364F"/>
    <w:rsid w:val="00463E8B"/>
    <w:rsid w:val="004657C0"/>
    <w:rsid w:val="00466485"/>
    <w:rsid w:val="00466F3B"/>
    <w:rsid w:val="004726EC"/>
    <w:rsid w:val="00481F80"/>
    <w:rsid w:val="00485319"/>
    <w:rsid w:val="004859DB"/>
    <w:rsid w:val="0048663B"/>
    <w:rsid w:val="00487210"/>
    <w:rsid w:val="0049075C"/>
    <w:rsid w:val="00490A82"/>
    <w:rsid w:val="00491291"/>
    <w:rsid w:val="00491599"/>
    <w:rsid w:val="004A11C0"/>
    <w:rsid w:val="004A4479"/>
    <w:rsid w:val="004A46D0"/>
    <w:rsid w:val="004A61F6"/>
    <w:rsid w:val="004A7AAF"/>
    <w:rsid w:val="004B2586"/>
    <w:rsid w:val="004C15C7"/>
    <w:rsid w:val="004C6706"/>
    <w:rsid w:val="004C7A0A"/>
    <w:rsid w:val="004D7AE2"/>
    <w:rsid w:val="004E23ED"/>
    <w:rsid w:val="004E28E7"/>
    <w:rsid w:val="004E3AD9"/>
    <w:rsid w:val="004E6310"/>
    <w:rsid w:val="004F5094"/>
    <w:rsid w:val="0050371D"/>
    <w:rsid w:val="00507269"/>
    <w:rsid w:val="00512410"/>
    <w:rsid w:val="005210AD"/>
    <w:rsid w:val="00522FFC"/>
    <w:rsid w:val="00523E7D"/>
    <w:rsid w:val="00527166"/>
    <w:rsid w:val="0052777D"/>
    <w:rsid w:val="00531769"/>
    <w:rsid w:val="00532C21"/>
    <w:rsid w:val="005330A4"/>
    <w:rsid w:val="005345BE"/>
    <w:rsid w:val="00535196"/>
    <w:rsid w:val="005420B3"/>
    <w:rsid w:val="00547343"/>
    <w:rsid w:val="005508F5"/>
    <w:rsid w:val="0055193F"/>
    <w:rsid w:val="00552198"/>
    <w:rsid w:val="005550D1"/>
    <w:rsid w:val="00555FCC"/>
    <w:rsid w:val="00556F76"/>
    <w:rsid w:val="00560F2E"/>
    <w:rsid w:val="00564C02"/>
    <w:rsid w:val="00570B49"/>
    <w:rsid w:val="005721DD"/>
    <w:rsid w:val="005764B7"/>
    <w:rsid w:val="00583974"/>
    <w:rsid w:val="00594B0C"/>
    <w:rsid w:val="005A09B5"/>
    <w:rsid w:val="005A16E1"/>
    <w:rsid w:val="005A280E"/>
    <w:rsid w:val="005A3411"/>
    <w:rsid w:val="005A34B7"/>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3740C"/>
    <w:rsid w:val="006402D2"/>
    <w:rsid w:val="006549A7"/>
    <w:rsid w:val="00655E5F"/>
    <w:rsid w:val="00656CBA"/>
    <w:rsid w:val="00664B38"/>
    <w:rsid w:val="00665E86"/>
    <w:rsid w:val="00667784"/>
    <w:rsid w:val="00667D57"/>
    <w:rsid w:val="00675DA5"/>
    <w:rsid w:val="00683742"/>
    <w:rsid w:val="00686229"/>
    <w:rsid w:val="0068631C"/>
    <w:rsid w:val="006978FB"/>
    <w:rsid w:val="006A173D"/>
    <w:rsid w:val="006A4848"/>
    <w:rsid w:val="006A7CD4"/>
    <w:rsid w:val="006A7EF7"/>
    <w:rsid w:val="006B0191"/>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2F9B"/>
    <w:rsid w:val="00733BDC"/>
    <w:rsid w:val="00735124"/>
    <w:rsid w:val="0073703D"/>
    <w:rsid w:val="00744D6E"/>
    <w:rsid w:val="007573E8"/>
    <w:rsid w:val="0076048D"/>
    <w:rsid w:val="007634B7"/>
    <w:rsid w:val="007636B5"/>
    <w:rsid w:val="007637D7"/>
    <w:rsid w:val="00764D77"/>
    <w:rsid w:val="007743F9"/>
    <w:rsid w:val="007772C8"/>
    <w:rsid w:val="007812E4"/>
    <w:rsid w:val="00784DC1"/>
    <w:rsid w:val="007852FA"/>
    <w:rsid w:val="0078631A"/>
    <w:rsid w:val="007A06E5"/>
    <w:rsid w:val="007A2606"/>
    <w:rsid w:val="007A4DD8"/>
    <w:rsid w:val="007A70C7"/>
    <w:rsid w:val="007B11A6"/>
    <w:rsid w:val="007C3E2C"/>
    <w:rsid w:val="007D20C1"/>
    <w:rsid w:val="007D7BE1"/>
    <w:rsid w:val="007E092B"/>
    <w:rsid w:val="007E42B9"/>
    <w:rsid w:val="007F0D2E"/>
    <w:rsid w:val="00801AD8"/>
    <w:rsid w:val="0080405C"/>
    <w:rsid w:val="00813FA5"/>
    <w:rsid w:val="008213D9"/>
    <w:rsid w:val="008252C0"/>
    <w:rsid w:val="0083315A"/>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7853"/>
    <w:rsid w:val="008B25AA"/>
    <w:rsid w:val="008B3336"/>
    <w:rsid w:val="008B34AB"/>
    <w:rsid w:val="008B42BF"/>
    <w:rsid w:val="008B460E"/>
    <w:rsid w:val="008B52F8"/>
    <w:rsid w:val="008B6743"/>
    <w:rsid w:val="008C0667"/>
    <w:rsid w:val="008C1FCD"/>
    <w:rsid w:val="008C2FC1"/>
    <w:rsid w:val="008C4E19"/>
    <w:rsid w:val="008D46C6"/>
    <w:rsid w:val="008D5EE1"/>
    <w:rsid w:val="008E38C3"/>
    <w:rsid w:val="008E4032"/>
    <w:rsid w:val="008E60F3"/>
    <w:rsid w:val="008F4762"/>
    <w:rsid w:val="00906F72"/>
    <w:rsid w:val="009206A3"/>
    <w:rsid w:val="009252EA"/>
    <w:rsid w:val="00925CFC"/>
    <w:rsid w:val="00937A33"/>
    <w:rsid w:val="00943666"/>
    <w:rsid w:val="009470D6"/>
    <w:rsid w:val="00954151"/>
    <w:rsid w:val="0095503D"/>
    <w:rsid w:val="0096158D"/>
    <w:rsid w:val="00962B48"/>
    <w:rsid w:val="00970D6F"/>
    <w:rsid w:val="00974222"/>
    <w:rsid w:val="009759D3"/>
    <w:rsid w:val="00976AD3"/>
    <w:rsid w:val="00980CD3"/>
    <w:rsid w:val="00983B75"/>
    <w:rsid w:val="00992109"/>
    <w:rsid w:val="00993F54"/>
    <w:rsid w:val="00997197"/>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66DE"/>
    <w:rsid w:val="009E76F9"/>
    <w:rsid w:val="009E7CDF"/>
    <w:rsid w:val="009F0C4D"/>
    <w:rsid w:val="009F196D"/>
    <w:rsid w:val="009F2F1A"/>
    <w:rsid w:val="009F3903"/>
    <w:rsid w:val="009F6FF8"/>
    <w:rsid w:val="009F7E77"/>
    <w:rsid w:val="00A01C89"/>
    <w:rsid w:val="00A033E8"/>
    <w:rsid w:val="00A10C5A"/>
    <w:rsid w:val="00A11FA5"/>
    <w:rsid w:val="00A1450F"/>
    <w:rsid w:val="00A1543B"/>
    <w:rsid w:val="00A15CF8"/>
    <w:rsid w:val="00A251BC"/>
    <w:rsid w:val="00A26448"/>
    <w:rsid w:val="00A327C9"/>
    <w:rsid w:val="00A332BD"/>
    <w:rsid w:val="00A3580B"/>
    <w:rsid w:val="00A41AA9"/>
    <w:rsid w:val="00A4574A"/>
    <w:rsid w:val="00A45F91"/>
    <w:rsid w:val="00A46FD5"/>
    <w:rsid w:val="00A470A9"/>
    <w:rsid w:val="00A51DA4"/>
    <w:rsid w:val="00A53107"/>
    <w:rsid w:val="00A5323C"/>
    <w:rsid w:val="00A62DAA"/>
    <w:rsid w:val="00A71DCF"/>
    <w:rsid w:val="00A728F0"/>
    <w:rsid w:val="00A81213"/>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1AE9"/>
    <w:rsid w:val="00AF494F"/>
    <w:rsid w:val="00AF7EDB"/>
    <w:rsid w:val="00B0226D"/>
    <w:rsid w:val="00B0243D"/>
    <w:rsid w:val="00B12995"/>
    <w:rsid w:val="00B13907"/>
    <w:rsid w:val="00B14198"/>
    <w:rsid w:val="00B17D1F"/>
    <w:rsid w:val="00B2052B"/>
    <w:rsid w:val="00B23C0D"/>
    <w:rsid w:val="00B2752F"/>
    <w:rsid w:val="00B300C6"/>
    <w:rsid w:val="00B33A71"/>
    <w:rsid w:val="00B370B1"/>
    <w:rsid w:val="00B443A3"/>
    <w:rsid w:val="00B50F55"/>
    <w:rsid w:val="00B53E39"/>
    <w:rsid w:val="00B54FFD"/>
    <w:rsid w:val="00B552E1"/>
    <w:rsid w:val="00B62692"/>
    <w:rsid w:val="00B654D2"/>
    <w:rsid w:val="00B65B4A"/>
    <w:rsid w:val="00B713B2"/>
    <w:rsid w:val="00B74855"/>
    <w:rsid w:val="00B847B5"/>
    <w:rsid w:val="00B862CB"/>
    <w:rsid w:val="00B9098C"/>
    <w:rsid w:val="00B9462C"/>
    <w:rsid w:val="00B96C70"/>
    <w:rsid w:val="00BA072F"/>
    <w:rsid w:val="00BA19DD"/>
    <w:rsid w:val="00BA51C8"/>
    <w:rsid w:val="00BA5284"/>
    <w:rsid w:val="00BA6174"/>
    <w:rsid w:val="00BA7AA9"/>
    <w:rsid w:val="00BB2B19"/>
    <w:rsid w:val="00BB2CA7"/>
    <w:rsid w:val="00BB4AF4"/>
    <w:rsid w:val="00BB55E8"/>
    <w:rsid w:val="00BB60E1"/>
    <w:rsid w:val="00BB7F66"/>
    <w:rsid w:val="00BC0C62"/>
    <w:rsid w:val="00BD0184"/>
    <w:rsid w:val="00BD3A9C"/>
    <w:rsid w:val="00BD72C1"/>
    <w:rsid w:val="00BD7538"/>
    <w:rsid w:val="00BE1EDE"/>
    <w:rsid w:val="00BE24EE"/>
    <w:rsid w:val="00BE4B86"/>
    <w:rsid w:val="00BE59A1"/>
    <w:rsid w:val="00BE705F"/>
    <w:rsid w:val="00BE7E76"/>
    <w:rsid w:val="00BF2269"/>
    <w:rsid w:val="00BF3E7F"/>
    <w:rsid w:val="00BF5657"/>
    <w:rsid w:val="00BF79D3"/>
    <w:rsid w:val="00C015FB"/>
    <w:rsid w:val="00C0258D"/>
    <w:rsid w:val="00C02A9D"/>
    <w:rsid w:val="00C040AD"/>
    <w:rsid w:val="00C052BA"/>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CC0"/>
    <w:rsid w:val="00C567CC"/>
    <w:rsid w:val="00C617EC"/>
    <w:rsid w:val="00C64151"/>
    <w:rsid w:val="00C71259"/>
    <w:rsid w:val="00C7263B"/>
    <w:rsid w:val="00C76B51"/>
    <w:rsid w:val="00C826CB"/>
    <w:rsid w:val="00C90896"/>
    <w:rsid w:val="00CA10B7"/>
    <w:rsid w:val="00CA2AB0"/>
    <w:rsid w:val="00CA43CD"/>
    <w:rsid w:val="00CB1DF3"/>
    <w:rsid w:val="00CB2165"/>
    <w:rsid w:val="00CB2DF3"/>
    <w:rsid w:val="00CB5F3F"/>
    <w:rsid w:val="00CB62EA"/>
    <w:rsid w:val="00CB7AF7"/>
    <w:rsid w:val="00CC2119"/>
    <w:rsid w:val="00CC222B"/>
    <w:rsid w:val="00CC2C37"/>
    <w:rsid w:val="00CC4DBC"/>
    <w:rsid w:val="00CD201A"/>
    <w:rsid w:val="00CD4DE7"/>
    <w:rsid w:val="00CD5E87"/>
    <w:rsid w:val="00CD6A2A"/>
    <w:rsid w:val="00CE3F0E"/>
    <w:rsid w:val="00CF085C"/>
    <w:rsid w:val="00CF2260"/>
    <w:rsid w:val="00CF5EA0"/>
    <w:rsid w:val="00CF68F8"/>
    <w:rsid w:val="00CF69CC"/>
    <w:rsid w:val="00CF7212"/>
    <w:rsid w:val="00D01D21"/>
    <w:rsid w:val="00D07346"/>
    <w:rsid w:val="00D11341"/>
    <w:rsid w:val="00D1260D"/>
    <w:rsid w:val="00D17C53"/>
    <w:rsid w:val="00D17E30"/>
    <w:rsid w:val="00D20A46"/>
    <w:rsid w:val="00D217EE"/>
    <w:rsid w:val="00D318C2"/>
    <w:rsid w:val="00D34AF0"/>
    <w:rsid w:val="00D361BD"/>
    <w:rsid w:val="00D3798A"/>
    <w:rsid w:val="00D46688"/>
    <w:rsid w:val="00D53B10"/>
    <w:rsid w:val="00D6079A"/>
    <w:rsid w:val="00D62DF9"/>
    <w:rsid w:val="00D63336"/>
    <w:rsid w:val="00D63D2A"/>
    <w:rsid w:val="00D76A77"/>
    <w:rsid w:val="00D82146"/>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6A24"/>
    <w:rsid w:val="00E27418"/>
    <w:rsid w:val="00E30631"/>
    <w:rsid w:val="00E33233"/>
    <w:rsid w:val="00E342B7"/>
    <w:rsid w:val="00E35B2F"/>
    <w:rsid w:val="00E45AC0"/>
    <w:rsid w:val="00E46FED"/>
    <w:rsid w:val="00E524A1"/>
    <w:rsid w:val="00E55786"/>
    <w:rsid w:val="00E63179"/>
    <w:rsid w:val="00E70F60"/>
    <w:rsid w:val="00E719BD"/>
    <w:rsid w:val="00E73684"/>
    <w:rsid w:val="00E77AE0"/>
    <w:rsid w:val="00E82174"/>
    <w:rsid w:val="00E827B1"/>
    <w:rsid w:val="00E832DB"/>
    <w:rsid w:val="00E86C92"/>
    <w:rsid w:val="00E9087E"/>
    <w:rsid w:val="00E93F15"/>
    <w:rsid w:val="00EA034F"/>
    <w:rsid w:val="00EA323E"/>
    <w:rsid w:val="00EA3977"/>
    <w:rsid w:val="00EA3AD5"/>
    <w:rsid w:val="00EB4504"/>
    <w:rsid w:val="00EB4E17"/>
    <w:rsid w:val="00EB7A7D"/>
    <w:rsid w:val="00EC0991"/>
    <w:rsid w:val="00ED0C7E"/>
    <w:rsid w:val="00ED0F69"/>
    <w:rsid w:val="00ED7AD7"/>
    <w:rsid w:val="00EE0BB4"/>
    <w:rsid w:val="00EE1E48"/>
    <w:rsid w:val="00EE5838"/>
    <w:rsid w:val="00EE679E"/>
    <w:rsid w:val="00EE798A"/>
    <w:rsid w:val="00EF061B"/>
    <w:rsid w:val="00EF6FB8"/>
    <w:rsid w:val="00F07552"/>
    <w:rsid w:val="00F10509"/>
    <w:rsid w:val="00F17CCD"/>
    <w:rsid w:val="00F26122"/>
    <w:rsid w:val="00F26B1B"/>
    <w:rsid w:val="00F3312E"/>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character" w:styleId="zmlenmeyenBahsetme">
    <w:name w:val="Unresolved Mention"/>
    <w:basedOn w:val="VarsaylanParagrafYazTipi"/>
    <w:uiPriority w:val="99"/>
    <w:semiHidden/>
    <w:unhideWhenUsed/>
    <w:rsid w:val="00460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89399870">
      <w:bodyDiv w:val="1"/>
      <w:marLeft w:val="0"/>
      <w:marRight w:val="0"/>
      <w:marTop w:val="0"/>
      <w:marBottom w:val="0"/>
      <w:divBdr>
        <w:top w:val="none" w:sz="0" w:space="0" w:color="auto"/>
        <w:left w:val="none" w:sz="0" w:space="0" w:color="auto"/>
        <w:bottom w:val="none" w:sz="0" w:space="0" w:color="auto"/>
        <w:right w:val="none" w:sz="0" w:space="0" w:color="auto"/>
      </w:divBdr>
      <w:divsChild>
        <w:div w:id="111289397">
          <w:marLeft w:val="0"/>
          <w:marRight w:val="0"/>
          <w:marTop w:val="0"/>
          <w:marBottom w:val="0"/>
          <w:divBdr>
            <w:top w:val="none" w:sz="0" w:space="0" w:color="auto"/>
            <w:left w:val="none" w:sz="0" w:space="0" w:color="auto"/>
            <w:bottom w:val="none" w:sz="0" w:space="0" w:color="auto"/>
            <w:right w:val="none" w:sz="0" w:space="0" w:color="auto"/>
          </w:divBdr>
        </w:div>
      </w:divsChild>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295379500">
      <w:bodyDiv w:val="1"/>
      <w:marLeft w:val="0"/>
      <w:marRight w:val="0"/>
      <w:marTop w:val="0"/>
      <w:marBottom w:val="0"/>
      <w:divBdr>
        <w:top w:val="none" w:sz="0" w:space="0" w:color="auto"/>
        <w:left w:val="none" w:sz="0" w:space="0" w:color="auto"/>
        <w:bottom w:val="none" w:sz="0" w:space="0" w:color="auto"/>
        <w:right w:val="none" w:sz="0" w:space="0" w:color="auto"/>
      </w:divBdr>
      <w:divsChild>
        <w:div w:id="1219241257">
          <w:marLeft w:val="0"/>
          <w:marRight w:val="0"/>
          <w:marTop w:val="0"/>
          <w:marBottom w:val="0"/>
          <w:divBdr>
            <w:top w:val="none" w:sz="0" w:space="0" w:color="auto"/>
            <w:left w:val="none" w:sz="0" w:space="0" w:color="auto"/>
            <w:bottom w:val="none" w:sz="0" w:space="0" w:color="auto"/>
            <w:right w:val="none" w:sz="0" w:space="0" w:color="auto"/>
          </w:divBdr>
        </w:div>
      </w:divsChild>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825</Words>
  <Characters>4707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cp:revision>
  <cp:lastPrinted>2021-10-04T09:09:00Z</cp:lastPrinted>
  <dcterms:created xsi:type="dcterms:W3CDTF">2022-02-14T20:34:00Z</dcterms:created>
  <dcterms:modified xsi:type="dcterms:W3CDTF">2022-02-14T20:49:00Z</dcterms:modified>
</cp:coreProperties>
</file>