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0E8A9061" w:rsidR="002F28CC" w:rsidRPr="00664B38" w:rsidRDefault="00F43342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  <w:r w:rsidR="007367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.03.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6470B071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F4334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133BB1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2F28CC" w:rsidRPr="00AD258C" w14:paraId="4DD9B45A" w14:textId="77777777" w:rsidTr="008A5B9A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0B5E9DE" w14:textId="7568E32B" w:rsidR="002F28CC" w:rsidRPr="00CB2165" w:rsidRDefault="00810DE0" w:rsidP="00291364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10DE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ODA VE BORSALARIN MAHİYET KODLARI  ÖZEL (2 VEYA 4) OLARAK BELİRLENDİ.</w:t>
            </w:r>
          </w:p>
        </w:tc>
      </w:tr>
      <w:bookmarkEnd w:id="0"/>
    </w:tbl>
    <w:p w14:paraId="491E3BD8" w14:textId="77777777" w:rsidR="00205D35" w:rsidRDefault="00205D35" w:rsidP="00205D35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7C57ED4A" w14:textId="099C111F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10DE0">
        <w:rPr>
          <w:rFonts w:asciiTheme="majorHAnsi" w:hAnsiTheme="majorHAnsi" w:cstheme="majorHAnsi"/>
          <w:b/>
          <w:bCs/>
          <w:sz w:val="22"/>
          <w:szCs w:val="22"/>
        </w:rPr>
        <w:t>ODA VE BORSALARIN MAHİYET KODLARI</w:t>
      </w:r>
      <w:r w:rsidRPr="00810DE0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810DE0">
        <w:rPr>
          <w:rFonts w:asciiTheme="majorHAnsi" w:hAnsiTheme="majorHAnsi" w:cstheme="majorHAnsi"/>
          <w:b/>
          <w:bCs/>
          <w:sz w:val="22"/>
          <w:szCs w:val="22"/>
        </w:rPr>
        <w:t>ÖZEL (2 VEYA 4) OLARAK BELİRLENDİ</w:t>
      </w:r>
      <w:r w:rsidRPr="00810DE0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437273E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10DE0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62E95CFF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10DE0">
        <w:rPr>
          <w:rFonts w:asciiTheme="majorHAnsi" w:hAnsiTheme="majorHAnsi" w:cstheme="majorHAnsi"/>
          <w:b/>
          <w:bCs/>
          <w:sz w:val="22"/>
          <w:szCs w:val="22"/>
        </w:rPr>
        <w:t xml:space="preserve">5335 sayılı Kanunun 30 uncu maddesi ile Sosyal Sigorta İşlemleri Yönetmeliğinin 28 </w:t>
      </w:r>
      <w:proofErr w:type="spellStart"/>
      <w:r w:rsidRPr="00810DE0">
        <w:rPr>
          <w:rFonts w:asciiTheme="majorHAnsi" w:hAnsiTheme="majorHAnsi" w:cstheme="majorHAnsi"/>
          <w:b/>
          <w:bCs/>
          <w:sz w:val="22"/>
          <w:szCs w:val="22"/>
        </w:rPr>
        <w:t>nci</w:t>
      </w:r>
      <w:proofErr w:type="spellEnd"/>
      <w:r w:rsidRPr="00810DE0">
        <w:rPr>
          <w:rFonts w:asciiTheme="majorHAnsi" w:hAnsiTheme="majorHAnsi" w:cstheme="majorHAnsi"/>
          <w:b/>
          <w:bCs/>
          <w:sz w:val="22"/>
          <w:szCs w:val="22"/>
        </w:rPr>
        <w:t xml:space="preserve"> maddesinin</w:t>
      </w:r>
    </w:p>
    <w:p w14:paraId="2DA19CEC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10DE0">
        <w:rPr>
          <w:rFonts w:asciiTheme="majorHAnsi" w:hAnsiTheme="majorHAnsi" w:cstheme="majorHAnsi"/>
          <w:b/>
          <w:bCs/>
          <w:sz w:val="22"/>
          <w:szCs w:val="22"/>
        </w:rPr>
        <w:t>birinci fıkrasının (a) bendi kapsamında kamu idaresi olarak değerlendirilmeyen oda ve borsaların</w:t>
      </w:r>
    </w:p>
    <w:p w14:paraId="2C0DCDFF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10DE0">
        <w:rPr>
          <w:rFonts w:asciiTheme="majorHAnsi" w:hAnsiTheme="majorHAnsi" w:cstheme="majorHAnsi"/>
          <w:b/>
          <w:bCs/>
          <w:sz w:val="22"/>
          <w:szCs w:val="22"/>
        </w:rPr>
        <w:t>devamlı işyeri ise "2" ve geçici işyeri ise "4" mahiyet kodu verilerek tescil edilmesi gerektiği belirtilmiştir.</w:t>
      </w:r>
    </w:p>
    <w:p w14:paraId="28A47552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10DE0">
        <w:rPr>
          <w:rFonts w:asciiTheme="majorHAnsi" w:hAnsiTheme="majorHAnsi" w:cstheme="majorHAnsi"/>
          <w:b/>
          <w:bCs/>
          <w:sz w:val="22"/>
          <w:szCs w:val="22"/>
        </w:rPr>
        <w:t>SGK tarafından, daha önce tescil edilmiş olan mevcut işyeri dosyalarının mahiyet kodları yanlış</w:t>
      </w:r>
    </w:p>
    <w:p w14:paraId="4835A1C8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10DE0">
        <w:rPr>
          <w:rFonts w:asciiTheme="majorHAnsi" w:hAnsiTheme="majorHAnsi" w:cstheme="majorHAnsi"/>
          <w:b/>
          <w:bCs/>
          <w:sz w:val="22"/>
          <w:szCs w:val="22"/>
        </w:rPr>
        <w:t>belirlenmişse yani devamlı nitelikteki işyerlerine "1" geçici işyerine "3" mahiyet kodu verilmişse söz</w:t>
      </w:r>
    </w:p>
    <w:p w14:paraId="4C8C4B13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10DE0">
        <w:rPr>
          <w:rFonts w:asciiTheme="majorHAnsi" w:hAnsiTheme="majorHAnsi" w:cstheme="majorHAnsi"/>
          <w:b/>
          <w:bCs/>
          <w:sz w:val="22"/>
          <w:szCs w:val="22"/>
        </w:rPr>
        <w:t>konusu mahiyet kodlarının "2" ve "4" olarak değiştirilmesi gerektiği açıklanmıştır.</w:t>
      </w:r>
    </w:p>
    <w:p w14:paraId="3D28F470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ODA VE BORSALARIN MAHİYET KODLARI</w:t>
      </w:r>
    </w:p>
    <w:p w14:paraId="6736530A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5335 sayılı Bazı Kanun ve Kanun Hükmünde Kararnamelerde Değişiklik Yapılmasına Dair Kanun’un</w:t>
      </w:r>
    </w:p>
    <w:p w14:paraId="2A1C851E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30 uncu maddesinin ikinci fıkrasında,</w:t>
      </w:r>
    </w:p>
    <w:p w14:paraId="232BAB9D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“Herhangi bir sosyal güvenlik kurumundan emeklilik veya yaşlılık aylığı alanlar bu aylıkları</w:t>
      </w:r>
    </w:p>
    <w:p w14:paraId="5D636619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kesilmeksizin; genel bütçeye dahil daireler, katma bütçeli idareler, döner sermayeler, fonlar,</w:t>
      </w:r>
    </w:p>
    <w:p w14:paraId="4950B289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belediyeler, il özel idareleri, belediyeler ve il özel idareleri tarafından kurulan birlik ve işletmeler, sosyal</w:t>
      </w:r>
    </w:p>
    <w:p w14:paraId="37DE095D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güvenlik kurumları, bütçeden yardım alan kuruluşlar ile özel kanunla kurulmuş diğer kamu kurum, kurul,</w:t>
      </w:r>
    </w:p>
    <w:p w14:paraId="5C19F539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üst kurul ve kuruluşları, kamu iktisadi teşebbüsleri ve bunların bağlı ortaklıkları ile müessese ve</w:t>
      </w:r>
    </w:p>
    <w:p w14:paraId="6AE16DA3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işletmelerinde ve sermayesinin %50'sinden fazlası kamuya ait olan diğer ortaklıklarda herhangi bir</w:t>
      </w:r>
    </w:p>
    <w:p w14:paraId="6537EF90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kadro, pozisyon veya görevde çalıştırılamaz ve görev yapamazlar.”</w:t>
      </w:r>
    </w:p>
    <w:p w14:paraId="2DEE5023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Hükmü yer almaktadır.</w:t>
      </w:r>
    </w:p>
    <w:p w14:paraId="2A852CFA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 xml:space="preserve">Sosyal Sigorta İşlemleri Yönetmeliğinin 28 </w:t>
      </w:r>
      <w:proofErr w:type="spellStart"/>
      <w:r w:rsidRPr="00810DE0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810DE0">
        <w:rPr>
          <w:rFonts w:asciiTheme="majorHAnsi" w:hAnsiTheme="majorHAnsi" w:cstheme="majorHAnsi"/>
          <w:sz w:val="22"/>
          <w:szCs w:val="22"/>
        </w:rPr>
        <w:t xml:space="preserve"> maddesinin birinci fıkrasının (a) bendi 18.8.2021 tarihli</w:t>
      </w:r>
    </w:p>
    <w:p w14:paraId="521B39A0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ve 31572 sayılı Resmi Gazetede yayımlanan Sosyal Sigorta İşlemleri Yönetmeliğinde Değişiklik</w:t>
      </w:r>
    </w:p>
    <w:p w14:paraId="7E905AE7" w14:textId="797EA1E9" w:rsidR="00133BB1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 xml:space="preserve">Yapılmasına Dair Yönetmeliğin 6 </w:t>
      </w:r>
      <w:proofErr w:type="spellStart"/>
      <w:r w:rsidRPr="00810DE0">
        <w:rPr>
          <w:rFonts w:asciiTheme="majorHAnsi" w:hAnsiTheme="majorHAnsi" w:cstheme="majorHAnsi"/>
          <w:sz w:val="22"/>
          <w:szCs w:val="22"/>
        </w:rPr>
        <w:t>ncı</w:t>
      </w:r>
      <w:proofErr w:type="spellEnd"/>
      <w:r w:rsidRPr="00810DE0">
        <w:rPr>
          <w:rFonts w:asciiTheme="majorHAnsi" w:hAnsiTheme="majorHAnsi" w:cstheme="majorHAnsi"/>
          <w:sz w:val="22"/>
          <w:szCs w:val="22"/>
        </w:rPr>
        <w:t xml:space="preserve"> maddesiyle değiştirilmiş olup;</w:t>
      </w:r>
    </w:p>
    <w:p w14:paraId="0E1E54A0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"Mahiyet kodu; yapılan işin özel veya kamu sektörüne ait daimi veya geçici olduğunu belirtmeye yönelik</w:t>
      </w:r>
    </w:p>
    <w:p w14:paraId="3CA1271C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olup tek hane rakamdan ibarettir. Özel sektöre ait devamlı işyerlerine, ‘2’ ve özel sektöre ait geçici</w:t>
      </w:r>
    </w:p>
    <w:p w14:paraId="0D6644BA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işyerlerine ‘4’ mahiyet kodu verilir. 10.12.2003 tarihli ve 5018 sayılı Kamu Malî Yönetimi ve Kontrol</w:t>
      </w:r>
    </w:p>
    <w:p w14:paraId="27674819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Kanununun 3üncü maddesinin birinci fıkrasının (a) bendinde belirtilen kamu idareleri ve kamu iktisadi</w:t>
      </w:r>
    </w:p>
    <w:p w14:paraId="4045A739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teşebbüsleri ile bunların bağlı idare, ortaklık, müessese ve işletmeleri ve yukarıda belirtilenlerin</w:t>
      </w:r>
    </w:p>
    <w:p w14:paraId="4B2CFBC4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ödenmiş sermayesinin % 50’sinden fazlasına sahip oldukları ortaklık ve işletmeler, özel kanunlarına</w:t>
      </w:r>
    </w:p>
    <w:p w14:paraId="17C361AD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lastRenderedPageBreak/>
        <w:t>göre personel çalıştıran diğer kamu kurumlarına ait devamlı işyerlerine ‘1’, geçici işyerlerine ‘3’ mahiyet</w:t>
      </w:r>
    </w:p>
    <w:p w14:paraId="3D86EAA9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kodu verilir." hükmü düzenlenmiştir.</w:t>
      </w:r>
    </w:p>
    <w:p w14:paraId="7BE533CD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2709 sayılı Türkiye Cumhuriyeti Anayasasının 135 inci maddesinin birinci fıkrasında yer alan "Kamu</w:t>
      </w:r>
    </w:p>
    <w:p w14:paraId="23013A95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kurumu niteliğindeki meslek kuruluşları ve üst kuruluşları; belli bir mesleğe mensup olanların müşterek</w:t>
      </w:r>
    </w:p>
    <w:p w14:paraId="01312A65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ihtiyaçlarını karşılamak, mesleki faaliyetlerini kolaylaştırmak, mesleğin genel menfaatlere uygun olarak</w:t>
      </w:r>
    </w:p>
    <w:p w14:paraId="56340403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gelişmesini sağlamak, meslek mensuplarının birbirleri ile ve halk ile olan ilişkilerinde dürüstlüğü ve</w:t>
      </w:r>
    </w:p>
    <w:p w14:paraId="248ABE16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güveni hakim kılmak üzere meslek disiplini ve ahlakını korumak maksadı ile kanunla kurulan ve</w:t>
      </w:r>
    </w:p>
    <w:p w14:paraId="79AB0C82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organları kendi üyeleri tarafından kanunda gösterilen usullere göre yargı gözetimi altında, gizli oyla</w:t>
      </w:r>
    </w:p>
    <w:p w14:paraId="320BD21C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seçilen kamu tüzelkişilikleridir." hükmü ile kamu kurumu niteliğindeki meslek kuruluşlarının kamu tüzel</w:t>
      </w:r>
    </w:p>
    <w:p w14:paraId="0A8851D2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kişiliğini haiz oldukları ve kanunla kurulacakları öngörülmektedir.</w:t>
      </w:r>
    </w:p>
    <w:p w14:paraId="2AB78A01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5174 sayılı Türkiye Odalar ve Borsalar Birliği ile Odalar ve Borsalar Kanununun;</w:t>
      </w:r>
    </w:p>
    <w:p w14:paraId="5E36225A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"Amaç" başlıklı 1 inci maddesinde; "Bu Kanunun amacı; ticaret ve sanayi odaları, ticaret odaları, sanayi</w:t>
      </w:r>
    </w:p>
    <w:p w14:paraId="5DD0B64D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odaları, deniz ticaret odaları, ticaret borsaları ile Türkiye Odalar ve Borsalar Birliğinin kuruluş ve</w:t>
      </w:r>
    </w:p>
    <w:p w14:paraId="2AEE9F7C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işleyişine ilişkin esasları düzenlemektir."</w:t>
      </w:r>
    </w:p>
    <w:p w14:paraId="1F692706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"Odalar" başlıklı 4 üncü maddesinde; "Odalar; üyelerinin müşterek ihtiyaçlarını karşılamak, meslekî</w:t>
      </w:r>
    </w:p>
    <w:p w14:paraId="200AD5E4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faaliyetlerini kolaylaştırmak, mesleğin genel menfaatlere uygun olarak gelişmesini sağlamak,</w:t>
      </w:r>
    </w:p>
    <w:p w14:paraId="5ABC54F5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mensuplarının birbirleri ve halk ile olan ilişkilerinde dürüstlüğü ve güveni hâkim kılmak üzere meslekî</w:t>
      </w:r>
    </w:p>
    <w:p w14:paraId="06141FA3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disiplin, ahlâk ve dayanışmayı korumak ve bu Kanunda yazılı hizmetler ile mevzuatla odalara verilen</w:t>
      </w:r>
    </w:p>
    <w:p w14:paraId="4D0E6184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görevleri yerine getirmek amacıyla kurulan, tüzel kişiliğe sahip kamu kurumu niteliğinde meslek</w:t>
      </w:r>
    </w:p>
    <w:p w14:paraId="3BBFF2B9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kuruluşlarıdır."</w:t>
      </w:r>
    </w:p>
    <w:p w14:paraId="4DCF8104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"Oda, borsa ve Birlik personeli" başlıklı 73 üncü maddesinde, "Oda, borsa, Birlik ve bunların kurduğu</w:t>
      </w:r>
    </w:p>
    <w:p w14:paraId="2C95602E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teşekküllerde istihdam edilenler bu Kanunda yer alan hükümler dışında 4857 sayılı İş Kanununa</w:t>
      </w:r>
    </w:p>
    <w:p w14:paraId="7997837F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tâbidir."</w:t>
      </w:r>
    </w:p>
    <w:p w14:paraId="449CA795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Hükümleri yer almaktadır.</w:t>
      </w:r>
    </w:p>
    <w:p w14:paraId="0E649ADC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31.05.2018 tarihli ve 5147178 sayılı SGK Hukuk Müşavirliği mütalaasında, her ne kadar Türkiye</w:t>
      </w:r>
    </w:p>
    <w:p w14:paraId="4495AB56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 xml:space="preserve">Cumhuriyeti Anayasasının 135 </w:t>
      </w:r>
      <w:proofErr w:type="spellStart"/>
      <w:r w:rsidRPr="00810DE0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810DE0">
        <w:rPr>
          <w:rFonts w:asciiTheme="majorHAnsi" w:hAnsiTheme="majorHAnsi" w:cstheme="majorHAnsi"/>
          <w:sz w:val="22"/>
          <w:szCs w:val="22"/>
        </w:rPr>
        <w:t xml:space="preserve"> maddesi ve 5174 sayılı Türkiye Odalar ve Borsalar Birliği ile Odalar</w:t>
      </w:r>
    </w:p>
    <w:p w14:paraId="3CDACBAC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ve Borsalar Kanununun 4 üncü maddesinde yer alan düzenlemeler gereğince ticaret ve sanayi odaları,</w:t>
      </w:r>
    </w:p>
    <w:p w14:paraId="30C45FA0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kanunla kurulan kamu kurumu niteliğindeki meslek kuruluşları arasında yer almakta ise kamu idaresi</w:t>
      </w:r>
    </w:p>
    <w:p w14:paraId="7895444E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olarak değerlendirilemeyeceği, belirtilmiştir.</w:t>
      </w:r>
    </w:p>
    <w:p w14:paraId="116A539C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Maliye Bakanlığı Bütçe ve Mali Kontrol Genel Müdürlüğü'nün 06.03.2018 tarihli ve 1958 sayılı</w:t>
      </w:r>
    </w:p>
    <w:p w14:paraId="3716311C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yazısında ise, 2709 sayılı Türkiye Cumhuriyeti Anayasası'nın 135 inci maddesine göre teşekkül eden</w:t>
      </w:r>
    </w:p>
    <w:p w14:paraId="6966C3CE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kamu kurumu niteliğindeki meslek kuruluşlarına 5335 sayılı Kanunun 30 uncu maddesinin ikinci</w:t>
      </w:r>
    </w:p>
    <w:p w14:paraId="26729E5D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fıkrasında belirtilen kurum veya kuruluşlar arasında yer verilmediği ve söz konusu ticaret ve sanayi</w:t>
      </w:r>
    </w:p>
    <w:p w14:paraId="1632182D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odalarının gelirlerini düzenleyen 5174 sayılı Kanunun 23 üncü maddesinde bu odalara merkezi yönetim</w:t>
      </w:r>
    </w:p>
    <w:p w14:paraId="1AD62747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bütçesinden yardım yapılmasının öngörülmediği dikkate alındığında, Sivas Ticaret ve Sanayi Odası</w:t>
      </w:r>
    </w:p>
    <w:p w14:paraId="24AD99B9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Başkanlığının 5335 sayılı Kanunun 30 uncu maddesinin ikinci fıkrası kapsamına girmediği,</w:t>
      </w:r>
    </w:p>
    <w:p w14:paraId="32EF1A43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değerlendirilmiştir.</w:t>
      </w:r>
    </w:p>
    <w:p w14:paraId="19CF3DD4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Bu nedenlerden dolayı; 5335 sayılı Kanunun 30 uncu maddesi ile Sosyal Sigorta İşlemleri</w:t>
      </w:r>
    </w:p>
    <w:p w14:paraId="3E83BE6A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 xml:space="preserve">Yönetmeliğinin 28 </w:t>
      </w:r>
      <w:proofErr w:type="spellStart"/>
      <w:r w:rsidRPr="00810DE0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810DE0">
        <w:rPr>
          <w:rFonts w:asciiTheme="majorHAnsi" w:hAnsiTheme="majorHAnsi" w:cstheme="majorHAnsi"/>
          <w:sz w:val="22"/>
          <w:szCs w:val="22"/>
        </w:rPr>
        <w:t xml:space="preserve"> maddesinin birinci fıkrasının (a) bendi kapsamında kamu idaresi olarak</w:t>
      </w:r>
    </w:p>
    <w:p w14:paraId="5F2CBE86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değerlendirilmeyen oda ve borsaların devamlı işyeri ise "2" ve geçici işyeri ise "4" mahiyet kodu</w:t>
      </w:r>
    </w:p>
    <w:p w14:paraId="52960899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verilerek tescil edilmesi gerektiği belirtilmiştir. SGK tarafından, daha önce tescil edilmiş olan mevcut</w:t>
      </w:r>
    </w:p>
    <w:p w14:paraId="60D4C154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işyeri dosyalarının mahiyet kodları yanlış belirlenmişse yani devamlı nitelikteki işyerlerine "1" geçici</w:t>
      </w:r>
    </w:p>
    <w:p w14:paraId="5D0994FF" w14:textId="77777777" w:rsidR="00810DE0" w:rsidRPr="00810DE0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işyerine "3" mahiyet kodu verilmişse söz konusu mahiyet kodlarının "2" ve "4" olarak değiştirilmesi</w:t>
      </w:r>
    </w:p>
    <w:p w14:paraId="7B47B2B5" w14:textId="53A5E08A" w:rsidR="00133BB1" w:rsidRDefault="00810DE0" w:rsidP="00810DE0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810DE0">
        <w:rPr>
          <w:rFonts w:asciiTheme="majorHAnsi" w:hAnsiTheme="majorHAnsi" w:cstheme="majorHAnsi"/>
          <w:sz w:val="22"/>
          <w:szCs w:val="22"/>
        </w:rPr>
        <w:t>gerektiği açıklanmıştır.</w:t>
      </w:r>
    </w:p>
    <w:p w14:paraId="69042B32" w14:textId="77777777" w:rsidR="00133BB1" w:rsidRPr="00F32354" w:rsidRDefault="00133BB1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256F0251" w:rsidR="009E76F9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rPr>
          <w:b/>
          <w:bCs/>
        </w:rPr>
        <w:t>B</w:t>
      </w:r>
      <w:r w:rsidR="009E76F9" w:rsidRPr="0005394D">
        <w:rPr>
          <w:b/>
          <w:bCs/>
        </w:rPr>
        <w:t>ilgilerinize sunulur.</w:t>
      </w:r>
      <w:r w:rsidR="009E76F9"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490E" w14:textId="77777777" w:rsidR="00271716" w:rsidRDefault="00271716" w:rsidP="006A7CD4">
      <w:r>
        <w:separator/>
      </w:r>
    </w:p>
  </w:endnote>
  <w:endnote w:type="continuationSeparator" w:id="0">
    <w:p w14:paraId="007A56B9" w14:textId="77777777" w:rsidR="00271716" w:rsidRDefault="00271716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0209" w14:textId="77777777" w:rsidR="00271716" w:rsidRDefault="00271716" w:rsidP="006A7CD4">
      <w:r>
        <w:separator/>
      </w:r>
    </w:p>
  </w:footnote>
  <w:footnote w:type="continuationSeparator" w:id="0">
    <w:p w14:paraId="33AB9516" w14:textId="77777777" w:rsidR="00271716" w:rsidRDefault="00271716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2F86"/>
    <w:rsid w:val="00035A96"/>
    <w:rsid w:val="000373A3"/>
    <w:rsid w:val="000424F5"/>
    <w:rsid w:val="0004599B"/>
    <w:rsid w:val="000575C9"/>
    <w:rsid w:val="00064834"/>
    <w:rsid w:val="000673E0"/>
    <w:rsid w:val="00067483"/>
    <w:rsid w:val="00081FDE"/>
    <w:rsid w:val="000830A5"/>
    <w:rsid w:val="00087B4F"/>
    <w:rsid w:val="000931EE"/>
    <w:rsid w:val="000A113D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0F66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3ED"/>
    <w:rsid w:val="004E28E7"/>
    <w:rsid w:val="004E3AD9"/>
    <w:rsid w:val="004E41F2"/>
    <w:rsid w:val="004E6310"/>
    <w:rsid w:val="004F06EF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4266"/>
    <w:rsid w:val="00735124"/>
    <w:rsid w:val="0073672D"/>
    <w:rsid w:val="0073703D"/>
    <w:rsid w:val="00744D6E"/>
    <w:rsid w:val="00747562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373"/>
    <w:rsid w:val="007F0D2E"/>
    <w:rsid w:val="00801AD8"/>
    <w:rsid w:val="0080405C"/>
    <w:rsid w:val="00810DE0"/>
    <w:rsid w:val="00813FA5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2022-03-31T13:32:00Z</dcterms:created>
  <dcterms:modified xsi:type="dcterms:W3CDTF">2022-03-31T13:34:00Z</dcterms:modified>
</cp:coreProperties>
</file>