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74AB6CE1" w:rsidR="002F28CC" w:rsidRPr="00664B38" w:rsidRDefault="00680134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E20B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04393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.04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4F8C1B1A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F4334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4E20B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53D0BEDE" w14:textId="77777777" w:rsidR="003E6F59" w:rsidRPr="003E6F59" w:rsidRDefault="003E6F59" w:rsidP="003E6F59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6F59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 YILI BEYANLARINDA 1 MİLYON VE ÜZERİ TEKNOKENT KAZANÇ</w:t>
            </w:r>
          </w:p>
          <w:p w14:paraId="30B5E9DE" w14:textId="0A373FEA" w:rsidR="002F28CC" w:rsidRPr="00CB2165" w:rsidRDefault="003E6F59" w:rsidP="003E6F59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6F59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İSTİSNASINDAN VEYA AR-GE İNDİRİMİNDEN YARARLANAN MÜKELLEFLERE YÖNELİK HATIRLATMALAR.</w:t>
            </w:r>
          </w:p>
        </w:tc>
      </w:tr>
      <w:bookmarkEnd w:id="0"/>
    </w:tbl>
    <w:p w14:paraId="21CD460C" w14:textId="5B050F54" w:rsidR="00680134" w:rsidRDefault="00680134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C4A9809" w14:textId="095C88BA" w:rsidR="004E20B6" w:rsidRPr="004E20B6" w:rsidRDefault="004E20B6" w:rsidP="004E20B6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4E20B6">
        <w:rPr>
          <w:b/>
          <w:bCs/>
        </w:rPr>
        <w:t>2021 YILI BEYANLARINDA</w:t>
      </w:r>
      <w:r>
        <w:rPr>
          <w:b/>
          <w:bCs/>
        </w:rPr>
        <w:t xml:space="preserve"> </w:t>
      </w:r>
      <w:r w:rsidRPr="004E20B6">
        <w:rPr>
          <w:b/>
          <w:bCs/>
        </w:rPr>
        <w:t>1 MİLYON VE ÜZERİ TEKNOKENT KAZANÇ</w:t>
      </w:r>
    </w:p>
    <w:p w14:paraId="53D0F604" w14:textId="70B4D467" w:rsidR="004E20B6" w:rsidRPr="004E20B6" w:rsidRDefault="004E20B6" w:rsidP="004E20B6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4E20B6">
        <w:rPr>
          <w:b/>
          <w:bCs/>
        </w:rPr>
        <w:t>İSTİSNASINDAN VEYA AR-GE İNDİRİMİNDEN</w:t>
      </w:r>
      <w:r>
        <w:rPr>
          <w:b/>
          <w:bCs/>
        </w:rPr>
        <w:t xml:space="preserve"> </w:t>
      </w:r>
      <w:r w:rsidRPr="004E20B6">
        <w:rPr>
          <w:b/>
          <w:bCs/>
        </w:rPr>
        <w:t>YARARLANAN</w:t>
      </w:r>
      <w:r>
        <w:rPr>
          <w:b/>
          <w:bCs/>
        </w:rPr>
        <w:t xml:space="preserve"> M</w:t>
      </w:r>
      <w:r w:rsidRPr="004E20B6">
        <w:rPr>
          <w:b/>
          <w:bCs/>
        </w:rPr>
        <w:t>ÜKELLEFLERE YÖNELİK</w:t>
      </w:r>
      <w:r>
        <w:rPr>
          <w:b/>
          <w:bCs/>
        </w:rPr>
        <w:t xml:space="preserve"> </w:t>
      </w:r>
      <w:r w:rsidRPr="004E20B6">
        <w:rPr>
          <w:b/>
          <w:bCs/>
        </w:rPr>
        <w:t>HATIRLATMALAR</w:t>
      </w:r>
      <w:r>
        <w:rPr>
          <w:b/>
          <w:bCs/>
        </w:rPr>
        <w:t>.</w:t>
      </w:r>
    </w:p>
    <w:p w14:paraId="127ADC62" w14:textId="77777777" w:rsidR="004E20B6" w:rsidRPr="004E20B6" w:rsidRDefault="004E20B6" w:rsidP="004E20B6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4E20B6">
        <w:rPr>
          <w:b/>
          <w:bCs/>
        </w:rPr>
        <w:t>ÖZET</w:t>
      </w:r>
    </w:p>
    <w:p w14:paraId="13054814" w14:textId="1F4853A0" w:rsidR="004E20B6" w:rsidRPr="004E20B6" w:rsidRDefault="004E20B6" w:rsidP="004E20B6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4E20B6">
        <w:rPr>
          <w:b/>
          <w:bCs/>
        </w:rPr>
        <w:t>2021 yılı gelir ve kurumlar vergisi beyannamelerinde 1.000.000 Türk lirası ve üzerinde Teknoloji</w:t>
      </w:r>
      <w:r>
        <w:rPr>
          <w:b/>
          <w:bCs/>
        </w:rPr>
        <w:t xml:space="preserve"> </w:t>
      </w:r>
      <w:r w:rsidRPr="004E20B6">
        <w:rPr>
          <w:b/>
          <w:bCs/>
        </w:rPr>
        <w:t>Geliştirme Bölgeleri Kazanç İstisnası ile Ar-ge İndiriminden yararlanan mükelleflerin 2022 yılındaki</w:t>
      </w:r>
      <w:r>
        <w:rPr>
          <w:b/>
          <w:bCs/>
        </w:rPr>
        <w:t xml:space="preserve"> </w:t>
      </w:r>
      <w:r w:rsidRPr="004E20B6">
        <w:rPr>
          <w:b/>
          <w:bCs/>
        </w:rPr>
        <w:t>yükümlülüklerine ilişkin hatırlatmalar aşağıdaki gibidir:</w:t>
      </w:r>
    </w:p>
    <w:p w14:paraId="1BA786AC" w14:textId="72A630F7" w:rsidR="004E20B6" w:rsidRPr="004E20B6" w:rsidRDefault="004E20B6" w:rsidP="004E20B6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4E20B6">
        <w:rPr>
          <w:b/>
          <w:bCs/>
        </w:rPr>
        <w:t>• 4691 sayılı Teknoloji Geliştirme Bölgeleri Kanununun Geçici 2’nci maddesine göre Yönetici</w:t>
      </w:r>
      <w:r>
        <w:rPr>
          <w:b/>
          <w:bCs/>
        </w:rPr>
        <w:t xml:space="preserve"> </w:t>
      </w:r>
      <w:r w:rsidRPr="004E20B6">
        <w:rPr>
          <w:b/>
          <w:bCs/>
        </w:rPr>
        <w:t>şirketlerin bu Kanun uygulaması kapsamında elde ettikleri kazançlar ile Bölgede faaliyet</w:t>
      </w:r>
      <w:r>
        <w:rPr>
          <w:b/>
          <w:bCs/>
        </w:rPr>
        <w:t xml:space="preserve"> </w:t>
      </w:r>
      <w:r w:rsidRPr="004E20B6">
        <w:rPr>
          <w:b/>
          <w:bCs/>
        </w:rPr>
        <w:t>gösteren gelir ve kurumlar vergisi mükelleflerinin, münhasıran bu Bölgedeki yazılım, tasarım ve</w:t>
      </w:r>
      <w:r>
        <w:rPr>
          <w:b/>
          <w:bCs/>
        </w:rPr>
        <w:t xml:space="preserve"> </w:t>
      </w:r>
      <w:r w:rsidRPr="004E20B6">
        <w:rPr>
          <w:b/>
          <w:bCs/>
        </w:rPr>
        <w:t>AR-GE faaliyetlerinden elde ettikleri kazançları 31/12/2028 tarihine kadar gelir ve kurumlar</w:t>
      </w:r>
      <w:r>
        <w:rPr>
          <w:b/>
          <w:bCs/>
        </w:rPr>
        <w:t xml:space="preserve"> </w:t>
      </w:r>
      <w:r w:rsidRPr="004E20B6">
        <w:rPr>
          <w:b/>
          <w:bCs/>
        </w:rPr>
        <w:t>vergisinden müstesnadır.</w:t>
      </w:r>
    </w:p>
    <w:p w14:paraId="2EB11EDC" w14:textId="5C3D1BF3" w:rsidR="004E20B6" w:rsidRPr="004E20B6" w:rsidRDefault="004E20B6" w:rsidP="004E20B6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4E20B6">
        <w:rPr>
          <w:b/>
          <w:bCs/>
        </w:rPr>
        <w:t>1 Ocak 2022 tarihinden itibaren bu madde kapsamında yıllık beyanname üzerinden İSTİSNA</w:t>
      </w:r>
      <w:r>
        <w:rPr>
          <w:b/>
          <w:bCs/>
        </w:rPr>
        <w:t xml:space="preserve"> </w:t>
      </w:r>
      <w:r w:rsidRPr="004E20B6">
        <w:rPr>
          <w:b/>
          <w:bCs/>
        </w:rPr>
        <w:t>edilen kazançları tutarı 1.000.000 Türk lirası ve üzerinde olan gelir ve kurumlar vergisi</w:t>
      </w:r>
      <w:r>
        <w:rPr>
          <w:b/>
          <w:bCs/>
        </w:rPr>
        <w:t xml:space="preserve"> </w:t>
      </w:r>
      <w:r w:rsidRPr="004E20B6">
        <w:rPr>
          <w:b/>
          <w:bCs/>
        </w:rPr>
        <w:t>mükellefleri tarafından, bu tutarın yüzde ikisi pasifte geçici bir hesaba aktarılacaktır. Bu fıkra</w:t>
      </w:r>
      <w:r>
        <w:rPr>
          <w:b/>
          <w:bCs/>
        </w:rPr>
        <w:t xml:space="preserve"> </w:t>
      </w:r>
      <w:r w:rsidRPr="004E20B6">
        <w:rPr>
          <w:b/>
          <w:bCs/>
        </w:rPr>
        <w:t>kapsamında aktarılması gereken tutar yükümlülüğü, yıllık bazda 20.000.000 Türk lirası ile</w:t>
      </w:r>
      <w:r>
        <w:rPr>
          <w:b/>
          <w:bCs/>
        </w:rPr>
        <w:t xml:space="preserve"> </w:t>
      </w:r>
      <w:r w:rsidRPr="004E20B6">
        <w:rPr>
          <w:b/>
          <w:bCs/>
        </w:rPr>
        <w:t>sınırlıdır.</w:t>
      </w:r>
    </w:p>
    <w:p w14:paraId="10E019D5" w14:textId="3831669D" w:rsidR="004E20B6" w:rsidRPr="004E20B6" w:rsidRDefault="004E20B6" w:rsidP="004E20B6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4E20B6">
        <w:rPr>
          <w:b/>
          <w:bCs/>
        </w:rPr>
        <w:t xml:space="preserve">• 5746 sayılı Araştırma, Geliştirme </w:t>
      </w:r>
      <w:proofErr w:type="gramStart"/>
      <w:r w:rsidRPr="004E20B6">
        <w:rPr>
          <w:b/>
          <w:bCs/>
        </w:rPr>
        <w:t>Ve</w:t>
      </w:r>
      <w:proofErr w:type="gramEnd"/>
      <w:r w:rsidRPr="004E20B6">
        <w:rPr>
          <w:b/>
          <w:bCs/>
        </w:rPr>
        <w:t xml:space="preserve"> Tasarım Faaliyetlerinin Desteklenmesi Hakkında Kanunun</w:t>
      </w:r>
      <w:r>
        <w:rPr>
          <w:b/>
          <w:bCs/>
        </w:rPr>
        <w:t xml:space="preserve"> </w:t>
      </w:r>
      <w:r w:rsidRPr="004E20B6">
        <w:rPr>
          <w:b/>
          <w:bCs/>
        </w:rPr>
        <w:t>3’üncü maddesine göre 1 Ocak 2022 tarihinden itibaren yıllık beyanname üzerinden</w:t>
      </w:r>
      <w:r>
        <w:rPr>
          <w:b/>
          <w:bCs/>
        </w:rPr>
        <w:t xml:space="preserve"> </w:t>
      </w:r>
      <w:r w:rsidRPr="004E20B6">
        <w:rPr>
          <w:b/>
          <w:bCs/>
        </w:rPr>
        <w:t>yararlanılan Ar-ge ve Tasarım İNDİRİM TUTARI 1.000.000 Türk lirası ve üzerinde olan</w:t>
      </w:r>
      <w:r>
        <w:rPr>
          <w:b/>
          <w:bCs/>
        </w:rPr>
        <w:t xml:space="preserve"> </w:t>
      </w:r>
      <w:r w:rsidRPr="004E20B6">
        <w:rPr>
          <w:b/>
          <w:bCs/>
        </w:rPr>
        <w:t>kurumlar vergisi mükellefleri tarafından, bu tutarın yüzde ikisi pasifte geçici bir hesaba</w:t>
      </w:r>
      <w:r>
        <w:rPr>
          <w:b/>
          <w:bCs/>
        </w:rPr>
        <w:t xml:space="preserve"> </w:t>
      </w:r>
      <w:r w:rsidRPr="004E20B6">
        <w:rPr>
          <w:b/>
          <w:bCs/>
        </w:rPr>
        <w:t>aktarılacaktır. Aktarılması gereken tutar yükümlülüğü, yıllık bazda 20.000.000 Türk lirası ile</w:t>
      </w:r>
      <w:r>
        <w:rPr>
          <w:b/>
          <w:bCs/>
        </w:rPr>
        <w:t xml:space="preserve"> </w:t>
      </w:r>
      <w:r w:rsidRPr="004E20B6">
        <w:rPr>
          <w:b/>
          <w:bCs/>
        </w:rPr>
        <w:t>sınırlıdır.</w:t>
      </w:r>
    </w:p>
    <w:p w14:paraId="03FEC384" w14:textId="51F28F5D" w:rsidR="004F61A9" w:rsidRDefault="004E20B6" w:rsidP="004E20B6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4E20B6">
        <w:rPr>
          <w:b/>
          <w:bCs/>
        </w:rPr>
        <w:t>• Bu tutarların, geçici hesabın oluştuğu yılın sonuna kadar, başka bir deyişle 31 Aralık 2022</w:t>
      </w:r>
      <w:r>
        <w:rPr>
          <w:b/>
          <w:bCs/>
        </w:rPr>
        <w:t xml:space="preserve"> </w:t>
      </w:r>
      <w:r w:rsidRPr="004E20B6">
        <w:rPr>
          <w:b/>
          <w:bCs/>
        </w:rPr>
        <w:t>tarihine kadar, Türkiye’de yerleşik girişimcilere yatırım yapmak üzere kurulmuş girişim</w:t>
      </w:r>
      <w:r>
        <w:rPr>
          <w:b/>
          <w:bCs/>
        </w:rPr>
        <w:t xml:space="preserve"> </w:t>
      </w:r>
      <w:r w:rsidRPr="004E20B6">
        <w:rPr>
          <w:b/>
          <w:bCs/>
        </w:rPr>
        <w:t>sermayesi yatırım fonu paylarının satın alınması veya girişim sermayesi yatırım ortaklıkları ya</w:t>
      </w:r>
      <w:r>
        <w:rPr>
          <w:b/>
          <w:bCs/>
        </w:rPr>
        <w:t xml:space="preserve"> </w:t>
      </w:r>
      <w:r w:rsidRPr="004E20B6">
        <w:rPr>
          <w:b/>
          <w:bCs/>
        </w:rPr>
        <w:t>da 4691 sayılı Kanun kapsamındaki kuluçka merkezlerinde faaliyette bulunan girişimcilere</w:t>
      </w:r>
      <w:r>
        <w:rPr>
          <w:b/>
          <w:bCs/>
        </w:rPr>
        <w:t xml:space="preserve"> </w:t>
      </w:r>
      <w:r w:rsidRPr="004E20B6">
        <w:rPr>
          <w:b/>
          <w:bCs/>
        </w:rPr>
        <w:t>sermaye olarak konulması şarttır.</w:t>
      </w:r>
    </w:p>
    <w:p w14:paraId="446893C0" w14:textId="7AF90756" w:rsidR="004E20B6" w:rsidRDefault="004E20B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3E9B5F3C" w14:textId="69A15756" w:rsidR="004E20B6" w:rsidRDefault="004E20B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DA07693" w14:textId="3FF1DAAA" w:rsidR="004E20B6" w:rsidRDefault="004E20B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3C5E8FF0" w14:textId="12C4BE69" w:rsidR="004E20B6" w:rsidRDefault="004E20B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58C7228C" w14:textId="77777777" w:rsidR="00C70070" w:rsidRDefault="00C70070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126E99ED" w14:textId="30058698" w:rsidR="00C70070" w:rsidRPr="00C70070" w:rsidRDefault="00C70070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C70070">
        <w:rPr>
          <w:b/>
          <w:bCs/>
        </w:rPr>
        <w:t xml:space="preserve">• Söz konusu tutarın ilgili yılın sonuna kadar aktarılmaması durumunda, Kanun kapsamında yıllık beyanname üzerinden istisna edilen kazanç / indirim konusu yapılan tutarının yüzde yirmisi, ilgili yılda yararlanılan gelir ve kurumlar vergisi istisnasına konu edilemeyecektir. Bu tutar nedeniyle zamanında alınmayan vergiler, vergi </w:t>
      </w:r>
      <w:proofErr w:type="spellStart"/>
      <w:r w:rsidRPr="00C70070">
        <w:rPr>
          <w:b/>
          <w:bCs/>
        </w:rPr>
        <w:t>ziyaı</w:t>
      </w:r>
      <w:proofErr w:type="spellEnd"/>
      <w:r w:rsidRPr="00C70070">
        <w:rPr>
          <w:b/>
          <w:bCs/>
        </w:rPr>
        <w:t xml:space="preserve"> cezası uygulanmaksızın tarh edilecektir.</w:t>
      </w:r>
    </w:p>
    <w:p w14:paraId="6C95DE4F" w14:textId="77777777" w:rsidR="00C70070" w:rsidRDefault="00C70070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7B4BC8A6" w14:textId="6AA341A0" w:rsidR="00C70070" w:rsidRPr="00C70070" w:rsidRDefault="00C70070" w:rsidP="00C7007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C70070">
        <w:t xml:space="preserve">03.02.2021 tarih ve 31384 sayılı </w:t>
      </w:r>
      <w:proofErr w:type="gramStart"/>
      <w:r w:rsidRPr="00C70070">
        <w:t>Resmi</w:t>
      </w:r>
      <w:proofErr w:type="gramEnd"/>
      <w:r w:rsidRPr="00C70070">
        <w:t xml:space="preserve"> Gazetede yayımlanan 7263 sayılı Kanun ile 4691 sayılı</w:t>
      </w:r>
      <w:r>
        <w:t xml:space="preserve"> </w:t>
      </w:r>
      <w:r w:rsidRPr="00C70070">
        <w:t>Teknoloji Geliştirme Bölgeleri Kanunu ile 5746 sayılı Araştırma, Geliştirme Ve Tasarım Faaliyetlerinin</w:t>
      </w:r>
      <w:r>
        <w:t xml:space="preserve"> </w:t>
      </w:r>
      <w:r w:rsidRPr="00C70070">
        <w:t xml:space="preserve">Desteklenmesi Hakkında Kanun’da bazı değişiklikler yapılmış; </w:t>
      </w:r>
    </w:p>
    <w:p w14:paraId="4EE62392" w14:textId="4EB8B71E" w:rsidR="00C70070" w:rsidRPr="00C70070" w:rsidRDefault="00C70070" w:rsidP="00C7007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C70070">
        <w:t>2021 yılı gelir ve kurumlar vergisi beyannamelerinde 1.000.000 Türk lirası ve üzerinde Teknoloji</w:t>
      </w:r>
      <w:r>
        <w:t xml:space="preserve"> </w:t>
      </w:r>
      <w:r w:rsidRPr="00C70070">
        <w:t>Geliştirme Bölgeleri Kazanç İstisnası ile Ar-ge İndiriminden yararlanan mükelleflerin 2022 yılındaki</w:t>
      </w:r>
      <w:r>
        <w:t xml:space="preserve"> </w:t>
      </w:r>
      <w:r w:rsidRPr="00C70070">
        <w:t>yükümlülüklerine ilişkin hatırlatmalar bu Sirkülerin konusunu oluşturmaktadır.</w:t>
      </w:r>
    </w:p>
    <w:p w14:paraId="18633A38" w14:textId="394CFAFB" w:rsidR="00C70070" w:rsidRPr="00C70070" w:rsidRDefault="00C70070" w:rsidP="00C7007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C70070">
        <w:t xml:space="preserve">1-) 2021 Yılı Gelir ve Kurumlar Vergisi Beyannamelerinde 1.000.000 Türk </w:t>
      </w:r>
      <w:proofErr w:type="gramStart"/>
      <w:r w:rsidRPr="00C70070">
        <w:t>Lirası</w:t>
      </w:r>
      <w:proofErr w:type="gramEnd"/>
      <w:r w:rsidRPr="00C70070">
        <w:t xml:space="preserve"> Ve Üzerinde</w:t>
      </w:r>
      <w:r>
        <w:t xml:space="preserve"> </w:t>
      </w:r>
      <w:r w:rsidRPr="00C70070">
        <w:t>Teknoloji Geliştirme Bölgeleri Kazanç İstisnasından Yararlanan Mükellefler</w:t>
      </w:r>
    </w:p>
    <w:p w14:paraId="31BD3FB3" w14:textId="77777777" w:rsidR="00C70070" w:rsidRPr="00C70070" w:rsidRDefault="00C70070" w:rsidP="00C7007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C70070">
        <w:t>7263 sayılı Kanun’un 6’ncı maddesi ile 4691 sayılı Kanuna eklenen Ek Madde-3 uyarınca;</w:t>
      </w:r>
    </w:p>
    <w:p w14:paraId="3A4C98E4" w14:textId="11692338" w:rsidR="00C70070" w:rsidRPr="00C70070" w:rsidRDefault="00C70070" w:rsidP="00C7007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C70070">
        <w:t xml:space="preserve">1/1/2022 tarihinden itibaren 4691 sayılı Kanunun geçici </w:t>
      </w:r>
      <w:proofErr w:type="gramStart"/>
      <w:r w:rsidRPr="00C70070">
        <w:t xml:space="preserve">2 </w:t>
      </w:r>
      <w:proofErr w:type="spellStart"/>
      <w:r w:rsidRPr="00C70070">
        <w:t>nci</w:t>
      </w:r>
      <w:proofErr w:type="spellEnd"/>
      <w:proofErr w:type="gramEnd"/>
      <w:r w:rsidRPr="00C70070">
        <w:t xml:space="preserve"> maddesi kapsamında yıllık beyanname</w:t>
      </w:r>
      <w:r>
        <w:t xml:space="preserve"> </w:t>
      </w:r>
      <w:r w:rsidRPr="00C70070">
        <w:t>üzerinden istisna edilen kazançları tutarı 1.000.000 Türk lirası ve üzerinde olan gelir ve kurumlar</w:t>
      </w:r>
      <w:r>
        <w:t xml:space="preserve"> </w:t>
      </w:r>
      <w:r w:rsidRPr="00C70070">
        <w:t>vergisi mükellefleri tarafından, bu tutarın yüzde ikisi pasifte geçici bir hesaba aktarılacaktır. Bu fıkra</w:t>
      </w:r>
      <w:r>
        <w:t xml:space="preserve"> </w:t>
      </w:r>
      <w:r w:rsidRPr="00C70070">
        <w:t>kapsamında aktarılması gereken tutar yükümlülüğü, yıllık bazda 20.000.000 Türk lirası ile sınırlıdır.</w:t>
      </w:r>
    </w:p>
    <w:p w14:paraId="2C03363C" w14:textId="51878154" w:rsidR="00C70070" w:rsidRPr="00C70070" w:rsidRDefault="00C70070" w:rsidP="00C7007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C70070">
        <w:t xml:space="preserve">Bu tutarın, geçici hesabın oluştuğu yılın sonuna kadar, başka bir deyişle 31.12.2022 tarihine </w:t>
      </w:r>
      <w:proofErr w:type="spellStart"/>
      <w:proofErr w:type="gramStart"/>
      <w:r w:rsidRPr="00C70070">
        <w:t>kadar,Türkiye’de</w:t>
      </w:r>
      <w:proofErr w:type="spellEnd"/>
      <w:proofErr w:type="gramEnd"/>
      <w:r w:rsidRPr="00C70070">
        <w:t xml:space="preserve"> yerleşik girişimcilere yatırım yapmak üzere kurulmuş girişim sermayesi yatırım fonu</w:t>
      </w:r>
      <w:r>
        <w:t xml:space="preserve"> </w:t>
      </w:r>
      <w:r w:rsidRPr="00C70070">
        <w:t>paylarının satın alınması veya girişim sermayesi yatırım ortaklıkları ya da bu Kanun kapsamındaki</w:t>
      </w:r>
      <w:r>
        <w:t xml:space="preserve"> </w:t>
      </w:r>
      <w:r w:rsidRPr="00C70070">
        <w:t>kuluçka merkezlerinde faaliyette bulunan diğer girişimcilere sermaye olarak konulması şarttır.</w:t>
      </w:r>
    </w:p>
    <w:p w14:paraId="656AB684" w14:textId="77777777" w:rsidR="00C70070" w:rsidRPr="00C70070" w:rsidRDefault="00C70070" w:rsidP="009E76F9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25210659" w14:textId="38DCBD0F" w:rsidR="003E6F59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>Söz konusu tutarın ilgili yılın sonuna kadar aktarılmaması durumunda, Kanun kapsamında yıllık</w:t>
      </w:r>
      <w:r>
        <w:t xml:space="preserve"> </w:t>
      </w:r>
      <w:r>
        <w:t>beyanname üzerinden istisna edilen kazançlar tutarının yüzde yirmisi, ilgili yılda yararlanılan gelir ve</w:t>
      </w:r>
      <w:r>
        <w:t xml:space="preserve"> </w:t>
      </w:r>
      <w:r>
        <w:t>kurumlar vergisi istisnasına konu edilemeyecektir.</w:t>
      </w:r>
    </w:p>
    <w:p w14:paraId="7EFD3EC6" w14:textId="77777777" w:rsidR="003E6F59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 xml:space="preserve">Bu tutar nedeniyle zamanında alınmayan vergiler vergi </w:t>
      </w:r>
      <w:proofErr w:type="spellStart"/>
      <w:r>
        <w:t>ziyaı</w:t>
      </w:r>
      <w:proofErr w:type="spellEnd"/>
      <w:r>
        <w:t xml:space="preserve"> cezası uygulanmaksızın tarh edilecektir.</w:t>
      </w:r>
    </w:p>
    <w:p w14:paraId="545E25D8" w14:textId="77777777" w:rsidR="003E6F59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 xml:space="preserve">2-) 2021 Yılı Kurumlar Vergisi Beyannamesinde 1.000.000 Türk </w:t>
      </w:r>
      <w:proofErr w:type="gramStart"/>
      <w:r>
        <w:t>Lirası</w:t>
      </w:r>
      <w:proofErr w:type="gramEnd"/>
      <w:r>
        <w:t xml:space="preserve"> ve Üzerinde Ar-Ge</w:t>
      </w:r>
    </w:p>
    <w:p w14:paraId="3ADEA94F" w14:textId="77777777" w:rsidR="003E6F59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>İndiriminden Yararlanan Mükellefler</w:t>
      </w:r>
    </w:p>
    <w:p w14:paraId="7F9B5131" w14:textId="08068AFA" w:rsidR="003E6F59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 xml:space="preserve">• 7263 sayılı Kanun’un 19’uncu maddesi ile 5746 sayılı Kanun’un 3’üncü maddesine eklenen </w:t>
      </w:r>
      <w:proofErr w:type="spellStart"/>
      <w:r>
        <w:t>ondördüncü</w:t>
      </w:r>
      <w:proofErr w:type="spellEnd"/>
      <w:r>
        <w:t xml:space="preserve"> fıkra düzenlemesi uyarınca; 1/1/2022 tarihinden itibaren yıllık beyanname üzerinden</w:t>
      </w:r>
      <w:r>
        <w:t xml:space="preserve"> </w:t>
      </w:r>
      <w:r>
        <w:t>yararlanılan Ar-ge ve Tasarım indirim tutarı 1.000.000 Türk lirası ve üzerinde olan kurumlar</w:t>
      </w:r>
      <w:r>
        <w:t xml:space="preserve"> </w:t>
      </w:r>
      <w:r>
        <w:t>vergisi mükellefleri tarafından, bu tutarın yüzde ikisi pasifte geçici bir hesaba aktarılacaktır.</w:t>
      </w:r>
    </w:p>
    <w:p w14:paraId="0486B725" w14:textId="77777777" w:rsidR="003E6F59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>Aktarılması gereken tutar yükümlülüğü, yıllık bazda 20.000.000 Türk lirası ile sınırlıdır.</w:t>
      </w:r>
    </w:p>
    <w:p w14:paraId="69D667FA" w14:textId="1FC90C63" w:rsidR="003E6F59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 xml:space="preserve">Bu tutarın, geçici hesabın oluştuğu yılın sonuna kadar, başka bir deyişle 31.12.2022 tarihine </w:t>
      </w:r>
      <w:proofErr w:type="spellStart"/>
      <w:proofErr w:type="gramStart"/>
      <w:r>
        <w:t>kadar,Türkiye’de</w:t>
      </w:r>
      <w:proofErr w:type="spellEnd"/>
      <w:proofErr w:type="gramEnd"/>
      <w:r>
        <w:t xml:space="preserve"> yerleşik girişimcilere yatırım yapmak üzere kurulmuş girişim sermayesi yatırım fonu</w:t>
      </w:r>
      <w:r>
        <w:t xml:space="preserve"> </w:t>
      </w:r>
      <w:r>
        <w:t>paylarının satın alınması veya girişim sermayesi yatırım ortaklıkları ya da 4691 sayılı Kanun</w:t>
      </w:r>
      <w:r>
        <w:t xml:space="preserve"> </w:t>
      </w:r>
      <w:r>
        <w:t>kapsamındaki kuluçka merkezlerinde faaliyette bulunan girişimcilere sermaye olarak konulması</w:t>
      </w:r>
      <w:r>
        <w:t xml:space="preserve"> </w:t>
      </w:r>
      <w:r>
        <w:t>şarttır.</w:t>
      </w:r>
    </w:p>
    <w:p w14:paraId="615FBE95" w14:textId="77777777" w:rsidR="003E6F59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>Söz konusu tutarın ilgili yılın sonuna kadar aktarılmaması durumunda, 5746 sayılı Kanun</w:t>
      </w:r>
    </w:p>
    <w:p w14:paraId="16139784" w14:textId="65D6BBEC" w:rsidR="003E6F59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proofErr w:type="gramStart"/>
      <w:r>
        <w:t>kapsamında</w:t>
      </w:r>
      <w:proofErr w:type="gramEnd"/>
      <w:r>
        <w:t xml:space="preserve"> yıllık beyanname üzerinden indirim konusu yapılan tutarın yüzde yirmisi, ilgili yılda</w:t>
      </w:r>
      <w:r>
        <w:t xml:space="preserve"> </w:t>
      </w:r>
      <w:r>
        <w:t>yararlanılan Ar-Ge indirimine konu edilemez.</w:t>
      </w:r>
    </w:p>
    <w:p w14:paraId="08A86F15" w14:textId="77777777" w:rsidR="003E6F59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 xml:space="preserve">Bu tutar nedeniyle zamanında alınmayan vergiler vergi </w:t>
      </w:r>
      <w:proofErr w:type="spellStart"/>
      <w:r>
        <w:t>ziyaı</w:t>
      </w:r>
      <w:proofErr w:type="spellEnd"/>
      <w:r>
        <w:t xml:space="preserve"> cezası uygulanmaksızın tarh</w:t>
      </w:r>
    </w:p>
    <w:p w14:paraId="05990C4E" w14:textId="40BA4116" w:rsidR="00C70070" w:rsidRPr="00C70070" w:rsidRDefault="003E6F59" w:rsidP="003E6F59">
      <w:pPr>
        <w:tabs>
          <w:tab w:val="left" w:pos="2604"/>
          <w:tab w:val="left" w:pos="2970"/>
        </w:tabs>
        <w:spacing w:line="330" w:lineRule="atLeast"/>
        <w:textAlignment w:val="baseline"/>
      </w:pPr>
      <w:proofErr w:type="gramStart"/>
      <w:r>
        <w:t>edilecektir</w:t>
      </w:r>
      <w:proofErr w:type="gramEnd"/>
      <w:r>
        <w:t>.</w:t>
      </w:r>
    </w:p>
    <w:p w14:paraId="6702D447" w14:textId="77777777" w:rsidR="00C70070" w:rsidRPr="00C70070" w:rsidRDefault="00C70070" w:rsidP="009E76F9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661A90E7" w14:textId="78B442ED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40BE" w14:textId="77777777" w:rsidR="000B11A2" w:rsidRDefault="000B11A2" w:rsidP="006A7CD4">
      <w:r>
        <w:separator/>
      </w:r>
    </w:p>
  </w:endnote>
  <w:endnote w:type="continuationSeparator" w:id="0">
    <w:p w14:paraId="36CABCCE" w14:textId="77777777" w:rsidR="000B11A2" w:rsidRDefault="000B11A2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DBCC" w14:textId="77777777" w:rsidR="000B11A2" w:rsidRDefault="000B11A2" w:rsidP="006A7CD4">
      <w:r>
        <w:separator/>
      </w:r>
    </w:p>
  </w:footnote>
  <w:footnote w:type="continuationSeparator" w:id="0">
    <w:p w14:paraId="44A49CE5" w14:textId="77777777" w:rsidR="000B11A2" w:rsidRDefault="000B11A2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5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0"/>
  </w:num>
  <w:num w:numId="7" w16cid:durableId="55320363">
    <w:abstractNumId w:val="17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7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0"/>
  </w:num>
  <w:num w:numId="14" w16cid:durableId="38743444">
    <w:abstractNumId w:val="10"/>
  </w:num>
  <w:num w:numId="15" w16cid:durableId="470556767">
    <w:abstractNumId w:val="26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6"/>
  </w:num>
  <w:num w:numId="19" w16cid:durableId="280767537">
    <w:abstractNumId w:val="28"/>
  </w:num>
  <w:num w:numId="20" w16cid:durableId="1055204585">
    <w:abstractNumId w:val="5"/>
  </w:num>
  <w:num w:numId="21" w16cid:durableId="1193496218">
    <w:abstractNumId w:val="21"/>
  </w:num>
  <w:num w:numId="22" w16cid:durableId="1328365093">
    <w:abstractNumId w:val="15"/>
  </w:num>
  <w:num w:numId="23" w16cid:durableId="103308979">
    <w:abstractNumId w:val="0"/>
  </w:num>
  <w:num w:numId="24" w16cid:durableId="1202861779">
    <w:abstractNumId w:val="33"/>
  </w:num>
  <w:num w:numId="25" w16cid:durableId="1814373942">
    <w:abstractNumId w:val="18"/>
  </w:num>
  <w:num w:numId="26" w16cid:durableId="884485920">
    <w:abstractNumId w:val="34"/>
  </w:num>
  <w:num w:numId="27" w16cid:durableId="919095957">
    <w:abstractNumId w:val="14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2"/>
  </w:num>
  <w:num w:numId="30" w16cid:durableId="1631394910">
    <w:abstractNumId w:val="31"/>
  </w:num>
  <w:num w:numId="31" w16cid:durableId="215625413">
    <w:abstractNumId w:val="2"/>
  </w:num>
  <w:num w:numId="32" w16cid:durableId="1359695221">
    <w:abstractNumId w:val="24"/>
  </w:num>
  <w:num w:numId="33" w16cid:durableId="497114283">
    <w:abstractNumId w:val="23"/>
  </w:num>
  <w:num w:numId="34" w16cid:durableId="1631394311">
    <w:abstractNumId w:val="29"/>
  </w:num>
  <w:num w:numId="35" w16cid:durableId="1461192928">
    <w:abstractNumId w:val="32"/>
  </w:num>
  <w:num w:numId="36" w16cid:durableId="1158812207">
    <w:abstractNumId w:val="19"/>
  </w:num>
  <w:num w:numId="37" w16cid:durableId="4950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931"/>
    <w:rsid w:val="0004599B"/>
    <w:rsid w:val="000575C9"/>
    <w:rsid w:val="00064834"/>
    <w:rsid w:val="000673E0"/>
    <w:rsid w:val="00067483"/>
    <w:rsid w:val="00077057"/>
    <w:rsid w:val="00081FDE"/>
    <w:rsid w:val="000830A5"/>
    <w:rsid w:val="00087B4F"/>
    <w:rsid w:val="000931EE"/>
    <w:rsid w:val="000A113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47562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801AD8"/>
    <w:rsid w:val="0080405C"/>
    <w:rsid w:val="00810666"/>
    <w:rsid w:val="00810DE0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2022-04-13T07:30:00Z</dcterms:created>
  <dcterms:modified xsi:type="dcterms:W3CDTF">2022-04-13T07:30:00Z</dcterms:modified>
</cp:coreProperties>
</file>