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263D95B2" w:rsidR="00D848E2" w:rsidRPr="00664B38" w:rsidRDefault="00692021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46717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E590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038CC097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903E9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D545C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2B99C57D" w:rsidR="00D848E2" w:rsidRPr="00CB2165" w:rsidRDefault="00D545C1" w:rsidP="00D545C1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45C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BASİT USULDE TESPİT OLUNAN KAZANÇLARDA GELİR VERGİSİ İSTİSNASI UYGULAMASINA İLİŞKİN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545C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AÇIKLAMALAR.</w:t>
            </w:r>
          </w:p>
        </w:tc>
      </w:tr>
    </w:tbl>
    <w:p w14:paraId="024C5A9B" w14:textId="77777777" w:rsid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A15AD4E" w14:textId="13F15C23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BASİT USULDE TESPİT OLUNAN KAZANÇLARDA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GELİR VERGİSİ İSTİSNASI UYGULAMASINA İLİŞKİN</w:t>
      </w:r>
    </w:p>
    <w:p w14:paraId="5CA66965" w14:textId="2D686D2D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AÇIKLAMALAR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7261C48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C17F922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320 Seri No.lu Gelir Vergisi Genel Tebliğinde, 7338 sayılı Yasa ile Gelir Vergisi Kanunu’na eklenen</w:t>
      </w:r>
    </w:p>
    <w:p w14:paraId="0EBD5450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Mükerrer 20/A maddesi uyarınca, basit usulde tespit olunan kazançlarda gelir vergisi istisnası</w:t>
      </w:r>
    </w:p>
    <w:p w14:paraId="10583511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uygulamasına ilişkin açıklama yapılmış ve örnek uygulamalara yer verilmiştir.</w:t>
      </w:r>
    </w:p>
    <w:p w14:paraId="22F882E7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Tebliğde yer alan konular, aşağıdaki gibidir.</w:t>
      </w:r>
    </w:p>
    <w:p w14:paraId="32C29476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Basit usule tabi m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kelleflerin ticari kazan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lar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gelir vergisinden istisna edildi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i i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in bu kazan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lar</w:t>
      </w:r>
    </w:p>
    <w:p w14:paraId="6DC643B6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için beyanname verilmeyecektir.</w:t>
      </w:r>
    </w:p>
    <w:p w14:paraId="6A209CF1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Bu m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kelleflerin belge d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zenleme ve kay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t tutma y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ml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lüklerinin devam etmektedir.</w:t>
      </w:r>
    </w:p>
    <w:p w14:paraId="0031C543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Birden fazla motorlu ara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la veya birden fazla i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yerinde ticari faaliyette bulunuldu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u durumlarda</w:t>
      </w:r>
    </w:p>
    <w:p w14:paraId="10694A8C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basit usulden faydalanılamayacaktır.</w:t>
      </w:r>
    </w:p>
    <w:p w14:paraId="325DA0F9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Basit usule tabi m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kelleflerin, ayn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faaliyetlerini internet ve benzeri elektronik ortamlarda da</w:t>
      </w:r>
    </w:p>
    <w:p w14:paraId="4CF53692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sürdürmesi halinde basit usulden faydalanılacaktır.</w:t>
      </w:r>
    </w:p>
    <w:p w14:paraId="763B6158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in ba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şı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nda bilfiil 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mak veya bulunmak kayd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yla, basit usulde faaliyette bulunulmad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ığı</w:t>
      </w:r>
    </w:p>
    <w:p w14:paraId="5F1252CB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zamanlarda ücretli olarak çalışılmasının (kısmi süreli çalışma veya mevsimlik işçi olarak</w:t>
      </w:r>
    </w:p>
    <w:p w14:paraId="5CFF3041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çalışma gibi), basit usulün ihlali sayılmamaktadır.</w:t>
      </w:r>
    </w:p>
    <w:p w14:paraId="44EB06C7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Ticari kazan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lar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vergi tarh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na esas olmayan basit usule tabi m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kelleflerin vergi levhas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alma</w:t>
      </w:r>
    </w:p>
    <w:p w14:paraId="076FDFFB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zorunlulukları bulunmamaktadır.</w:t>
      </w:r>
    </w:p>
    <w:p w14:paraId="69F051EF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 Sosyal i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 xml:space="preserve">erik 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reticili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i ile mobil cihazlar i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in uygulama geli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tiricili</w:t>
      </w:r>
      <w:r w:rsidRPr="00D545C1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D545C1">
        <w:rPr>
          <w:rFonts w:asciiTheme="majorHAnsi" w:hAnsiTheme="majorHAnsi" w:cstheme="majorHAnsi"/>
          <w:b/>
          <w:bCs/>
          <w:sz w:val="22"/>
          <w:szCs w:val="22"/>
        </w:rPr>
        <w:t>i faaliyetlerinde bulunan ve</w:t>
      </w:r>
    </w:p>
    <w:p w14:paraId="43842F0A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bu faaliyetlerinden elde ettiği gelirleri dolayısıyla kazanç istisnasından faydalanan mükelleflerin,</w:t>
      </w:r>
    </w:p>
    <w:p w14:paraId="410D7E15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bu faaliyetlerde bulunması, şartları dahilinde basit usul kapsamında yürüttükleri faaliyetlerinin</w:t>
      </w:r>
    </w:p>
    <w:p w14:paraId="3DAAB13D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basit usule tabi olmasına engel değildir.</w:t>
      </w:r>
    </w:p>
    <w:p w14:paraId="585E412F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Basit usulde vergilendirilenlerin, kazancın tespiti ve Vergi Usul Kanunu’nun defter tutma hükümleri</w:t>
      </w:r>
    </w:p>
    <w:p w14:paraId="32F7819D" w14:textId="77777777" w:rsidR="00D545C1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hariç; bildirme, vesikalar, muhafaza, ibraz, diğer ödevler ve ceza hükümleri ile VUK ve diğer</w:t>
      </w:r>
    </w:p>
    <w:p w14:paraId="78C274DC" w14:textId="5C344032" w:rsidR="00D36240" w:rsidRP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545C1">
        <w:rPr>
          <w:rFonts w:asciiTheme="majorHAnsi" w:hAnsiTheme="majorHAnsi" w:cstheme="majorHAnsi"/>
          <w:b/>
          <w:bCs/>
          <w:sz w:val="22"/>
          <w:szCs w:val="22"/>
        </w:rPr>
        <w:t>kanunlarda yer alan ikinci sınıf tüccarlar hakkındaki hükümlere tabi olma durumları devam etmektedir.</w:t>
      </w:r>
    </w:p>
    <w:p w14:paraId="6E41DBD6" w14:textId="6F9B8FC9" w:rsidR="00D545C1" w:rsidRPr="00D545C1" w:rsidRDefault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DE7F35A" w14:textId="066F9BBD" w:rsidR="00D545C1" w:rsidRDefault="00D545C1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02B6658D" w14:textId="2A627511" w:rsidR="00D545C1" w:rsidRDefault="00D545C1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1E31D26A" w14:textId="7861F0B0" w:rsidR="00D545C1" w:rsidRDefault="00D545C1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605B9B61" w14:textId="3564B36D" w:rsidR="00D545C1" w:rsidRDefault="00D545C1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77EED444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lastRenderedPageBreak/>
        <w:t>26 Ekim 2021 tarihli ve 31640 sayılı Resmi Gazetede yayımlanan 7338 sayılı Vergi Usul Kanunu İle Bazı</w:t>
      </w:r>
    </w:p>
    <w:p w14:paraId="20523C40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Kanunlarda Değişiklik Yapılmasına Dair Kanun ile Gelir Vergisi Kanunu, Vergi Usul Kanunu, Kurumlar</w:t>
      </w:r>
    </w:p>
    <w:p w14:paraId="0DDE2D5C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Vergisi Kanunu, Katma Değer Vergisi Kanunu, Bankacılık Kanunu ve Damga Vergisi Kanununda bazı</w:t>
      </w:r>
    </w:p>
    <w:p w14:paraId="1F7EC830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değişiklikler yapılmıştı.</w:t>
      </w:r>
    </w:p>
    <w:p w14:paraId="5DD2A1E4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Bu kapsamda Yasanın 1, 4, 5, 6, 9 maddeleri ile Gelir Vergisi Kanununda değişiklik yapılarak kazançları</w:t>
      </w:r>
    </w:p>
    <w:p w14:paraId="74999A77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basit usulde tespit olunan mükelleflerin ticari kazançları, gelir vergisinden istisna edilmiş, maddenin</w:t>
      </w:r>
    </w:p>
    <w:p w14:paraId="43C7C3FC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yürürlük tarihi, 1 Ocak 2021 tarihinden itibaren elde edilen kazançlara uygulanmak üzere yayımı tarihi</w:t>
      </w:r>
    </w:p>
    <w:p w14:paraId="61B68505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olarak belirtilmişti.</w:t>
      </w:r>
    </w:p>
    <w:p w14:paraId="3219EEED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7338 sayılı Yasanın 1 inci maddesi ile 193 sayılı Kanuna başlığı ile birlikte aşağıdaki madde eklenmişti.</w:t>
      </w:r>
    </w:p>
    <w:p w14:paraId="27EFD955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“Basit usulde tespit olunan kazançlarda gelir vergisi istisnası:</w:t>
      </w:r>
    </w:p>
    <w:p w14:paraId="3771668C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MÜKERRER MADDE 20/A- Bu Kanuna göre kazançları basit usulde tespit olunan mükelleflerin</w:t>
      </w:r>
    </w:p>
    <w:p w14:paraId="1477EC71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46 ncı maddeye göre tespit edilen kazançları gelir vergisinden müstesnadır.”</w:t>
      </w:r>
    </w:p>
    <w:p w14:paraId="57B66DE3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Bu düzenlemeye ilişkin olarak 26/05/2022 tarihli ve 31847 sayılı Resmi Gazetede yayımlanan 320 seri</w:t>
      </w:r>
    </w:p>
    <w:p w14:paraId="0CA27835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No’lu Gelir Vergisi Tebliği ile bu düzenlemeye ilişkin açıklamalar yapılmıştır. Bu açıklamalar, özetle</w:t>
      </w:r>
    </w:p>
    <w:p w14:paraId="4FEA3B75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aşağıdaki gibidir.</w:t>
      </w:r>
    </w:p>
    <w:p w14:paraId="67F7C5CD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I-) Basit usulde kazanç tespitinde genel esaslar</w:t>
      </w:r>
    </w:p>
    <w:p w14:paraId="276C428F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1- Genel Kurallar</w:t>
      </w:r>
    </w:p>
    <w:p w14:paraId="7F422FCD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Kendi işinde bilfiil çalışan veya bulunan, Gelir Vergisi Kanununun 47 nci maddesinde belirtilen kira</w:t>
      </w:r>
    </w:p>
    <w:p w14:paraId="2930D318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tutarını (2021 takvim yılı için büyükşehir belediye sınırları içinde kalan yerler için 12.000 TL, diğer yerler</w:t>
      </w:r>
    </w:p>
    <w:p w14:paraId="511F10DE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için 7.600 TL, 2022 takvim yılı için büyükşehir belediye sınırları içinde kalan yerler için 16.000 TL, diğer</w:t>
      </w:r>
    </w:p>
    <w:p w14:paraId="2FD6E3A0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yerler için 10.000 TL) aşmayan ve 48 inci maddesinde yer alan alış-satış ve/veya hasılat sınırı altında</w:t>
      </w:r>
    </w:p>
    <w:p w14:paraId="61E735D5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kalan küçük esnaf ve sanatkarların kazançları basit usulde tespit edilmektedir.</w:t>
      </w:r>
    </w:p>
    <w:p w14:paraId="7E091BDE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2- Basit usulden faydalanamayacak olanlar</w:t>
      </w:r>
    </w:p>
    <w:p w14:paraId="3E7F1EA4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Basit usulden yararlanamayacak mükellefler 193 sayılı Kanunun 51 inci maddesinde aşağıdaki şekilde</w:t>
      </w:r>
    </w:p>
    <w:p w14:paraId="2DC75152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sayılmıştır:</w:t>
      </w:r>
    </w:p>
    <w:p w14:paraId="5287852A" w14:textId="77777777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a) Kollektif şirket ortakları ile komandit şirketlerin komandite ortakları.</w:t>
      </w:r>
    </w:p>
    <w:p w14:paraId="7344389B" w14:textId="340C75F3" w:rsidR="00D545C1" w:rsidRPr="00B86E0A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b) İkrazat işleriyle uğraşanlar.</w:t>
      </w:r>
    </w:p>
    <w:p w14:paraId="4F3EDD10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c) Sarraflar ile kıymetli maden ve mücevherat alım satımı ile uğraşanlar.</w:t>
      </w:r>
    </w:p>
    <w:p w14:paraId="39B382CF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ç) Gelir Vergisi Kanununun 94 üncü maddesinin birinci fıkrasında sayılan kişi ve kurumlara karşı inşaat</w:t>
      </w:r>
    </w:p>
    <w:p w14:paraId="36AE0A6E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ve onarma işini taahhüt edenler ile bu mükelleflere karşı derece derece taahhütte bulunanlar.</w:t>
      </w:r>
    </w:p>
    <w:p w14:paraId="4DD2DF86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d) Sigorta prodüktörleri.</w:t>
      </w:r>
    </w:p>
    <w:p w14:paraId="2DD5EF0C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e) Her türlü ilan ve reklam işleriyle uğraşanlar veya bu işlere tavassut edenler.</w:t>
      </w:r>
    </w:p>
    <w:p w14:paraId="03407143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f) Gayrimenkul ve gemi alım satımı ile uğraşanlar.</w:t>
      </w:r>
    </w:p>
    <w:p w14:paraId="5A45B8E8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g) Tavassut işi yapanlar (dayıbaşılar hariç).</w:t>
      </w:r>
    </w:p>
    <w:p w14:paraId="3FD38482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ğ) Maden işletmeleri, taş ve kireç ocakları, kum ve çakıl istihsal yerleri, tuğla ve kiremit harmanları</w:t>
      </w:r>
    </w:p>
    <w:p w14:paraId="308F531B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işletenler.</w:t>
      </w:r>
    </w:p>
    <w:p w14:paraId="05741186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h) Şehirlerarası yük ve yolcu taşımacılığı yapanlar ile treyler, çekici ve benzerlerinin sahip veya</w:t>
      </w:r>
    </w:p>
    <w:p w14:paraId="50D0E592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işleticileri (yapısı itibarıyla sürücüsünden başka on dört ve daha aşağı oturma yeri olan ve insan</w:t>
      </w:r>
    </w:p>
    <w:p w14:paraId="7903EC1A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taşımaya mahsus motorlu kara taşıtları ile yolcu taşıyanlar hariç).</w:t>
      </w:r>
    </w:p>
    <w:p w14:paraId="26858806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ı) Cumhurbaşkanınca kararlaştırılan iş grupları, sektörler, il ve ilçeler, büyükşehir belediyeleri dâhil</w:t>
      </w:r>
    </w:p>
    <w:p w14:paraId="6BC01B47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olmak üzere il ve ilçelerin belediye sınırları (mücavir alanlar dâhil), belediyelerin nüfusları, yöreler</w:t>
      </w:r>
    </w:p>
    <w:p w14:paraId="43E36F79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itibarıyla veya sabit bir işyerinde faaliyette bulunulup bulunulmadığına göre gerçek usulde</w:t>
      </w:r>
    </w:p>
    <w:p w14:paraId="07385864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vergilendirilmesi gerekli görülenler.</w:t>
      </w:r>
    </w:p>
    <w:p w14:paraId="17A3A93B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3- Gerçek usulde vergilendirme kapsamına alınan mükellefler</w:t>
      </w:r>
    </w:p>
    <w:p w14:paraId="7C9FF90C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25/10/1982 tarihli ve 8/5521 sayılı, 31/1/1992 tarihli ve 92/2683 sayılı ve 12/1/1995 tarihli ve 95/6430</w:t>
      </w:r>
    </w:p>
    <w:p w14:paraId="20223F8A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sayılı Bakanlar Kurulu Kararları ile bazı mükellefler gerçek usulde vergilendirme kapsamına alınmıştır.</w:t>
      </w:r>
    </w:p>
    <w:p w14:paraId="5CEC667A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a) 8/5521 sayılı Bakanlar Kurulu Kararı uyarınca ülke genelinde uygulanmak üzere, zirai mahsul satın</w:t>
      </w:r>
    </w:p>
    <w:p w14:paraId="74242BE3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alarak bu mahsulleri kısmen veya tamamen tüketici dışında kalanlara satan ticaret erbabı gerçek</w:t>
      </w:r>
    </w:p>
    <w:p w14:paraId="2AB48DF1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usulde vergilendirilmektedir.</w:t>
      </w:r>
    </w:p>
    <w:p w14:paraId="6BB60E5F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b) 92/2683 sayılı Bakanlar Kurulu Kararı uyarınca ülke genelinde uygulanmak üzere, her türlü</w:t>
      </w:r>
    </w:p>
    <w:p w14:paraId="425238B7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televizyon, video, radyo, teyp, müzik seti, disk-çalar, kamera, bilgisayar, soğutucu, çamaşır ve bulaşık</w:t>
      </w:r>
    </w:p>
    <w:p w14:paraId="67569507" w14:textId="77777777" w:rsidR="00B86E0A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makinesi, elektrikli süpürge, elektronik müzik aletleri, elektrikli dikiş makinesi ile elektrikle çalışan</w:t>
      </w:r>
    </w:p>
    <w:p w14:paraId="7E1DF9B6" w14:textId="7FA0117E" w:rsidR="00D545C1" w:rsidRPr="00B86E0A" w:rsidRDefault="00B86E0A" w:rsidP="00B86E0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B86E0A">
        <w:rPr>
          <w:rFonts w:asciiTheme="majorHAnsi" w:hAnsiTheme="majorHAnsi" w:cstheme="majorHAnsi"/>
          <w:sz w:val="22"/>
          <w:szCs w:val="22"/>
        </w:rPr>
        <w:t>benzeri eşyaların alım, satım ve üretimi ile uğraşan mükellefler gerçek usulde vergilendirilmektedir.</w:t>
      </w:r>
    </w:p>
    <w:p w14:paraId="79A100B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c) 95/6430 sayılı Bakanlar Kurulu Kararı ile;</w:t>
      </w:r>
    </w:p>
    <w:p w14:paraId="30A5BB5C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1) Erzurum, Diyarbakır ve Sakarya illeri,</w:t>
      </w:r>
    </w:p>
    <w:p w14:paraId="61117F87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2) 10/7/2004 tarihli ve 5216 sayılı Büyükşehir Belediyesi Kanunu ile büyükşehir belediyesi sınırları</w:t>
      </w:r>
    </w:p>
    <w:p w14:paraId="77564657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içerisine alınan yerlerden, yeni bağlanan mahallelerle birlikte 2000 yılı genel nüfus sayımındaki nüfusu</w:t>
      </w:r>
    </w:p>
    <w:p w14:paraId="43D571D0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30.000’den az olan yerleri,</w:t>
      </w:r>
    </w:p>
    <w:p w14:paraId="6E7C1C4A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3) 12/11/2012 tarihli ve 6360 sayılı On Dört İlde Büyükşehir Belediyesi ve Yirmi Yedi İlçe Kurulması ile</w:t>
      </w:r>
    </w:p>
    <w:p w14:paraId="2A563A05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Bazı Kanun ve Kanun Hükmünde Kararnamelerde Değişiklik Yapılmasına Dair Kanun kapsamında</w:t>
      </w:r>
    </w:p>
    <w:p w14:paraId="48FCA476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büyükşehir belediyesi kurulan ve büyükşehir belediyesi sınırları içerisine alınan yerleri,</w:t>
      </w:r>
    </w:p>
    <w:p w14:paraId="1F3E2A1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hariç; mücavir alan sınırları dahil olmak üzere büyükşehir belediye sınırları içinde,</w:t>
      </w:r>
    </w:p>
    <w:p w14:paraId="2EE2A647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- Her türlü emtia imalatı ile uğraşanlar,</w:t>
      </w:r>
    </w:p>
    <w:p w14:paraId="4811C26A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- Her türlü emtia alım-satımı ile uğraşanlar,</w:t>
      </w:r>
    </w:p>
    <w:p w14:paraId="6C5C476E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- İnşaat ile ilgili her türlü işlerle uğraşanlar,</w:t>
      </w:r>
    </w:p>
    <w:p w14:paraId="2B2D2885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- Motorlu taşıtların her türlü bakım ve onarım işleriyle uğraşanlar,</w:t>
      </w:r>
    </w:p>
    <w:p w14:paraId="7E783CF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- Lokanta ve benzeri hizmet işletmelerini işletenler,</w:t>
      </w:r>
    </w:p>
    <w:p w14:paraId="65C8014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- Eğlence ve istirahat yerlerini işletenler,</w:t>
      </w:r>
    </w:p>
    <w:p w14:paraId="44E7206C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gerçek usulde vergilendirilmektedir.</w:t>
      </w:r>
    </w:p>
    <w:p w14:paraId="71D39836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4- Sahte veya muhteviyatı itibarıyla yanıltıcı belge düzenleyen veya kullananlar</w:t>
      </w:r>
    </w:p>
    <w:p w14:paraId="5D834CAC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Sahte veya muhteviyatı itibarıyla yanıltıcı belge düzenlediği veya kullandığı tespit edilenler, bu hususun</w:t>
      </w:r>
    </w:p>
    <w:p w14:paraId="1121427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kendilerine tebliğ edildiği tarihi takip eden aybaşından itibaren ikinci sınıf tüccarlara ilişkin hükümlere</w:t>
      </w:r>
    </w:p>
    <w:p w14:paraId="43FFC33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tabi olurlar.</w:t>
      </w:r>
    </w:p>
    <w:p w14:paraId="45F11C13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5- Tebliğde yer alan açıklamalar</w:t>
      </w:r>
    </w:p>
    <w:p w14:paraId="4DCEF1D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Tebliğde yer alan konular, ana hatları itibariyle aşağıdaki gibidir.</w:t>
      </w:r>
    </w:p>
    <w:p w14:paraId="1720EFB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― Basit usule tabi mükelleflerin ticari kazançları gelir vergisinden istisna edildiği için bu kazançlar</w:t>
      </w:r>
    </w:p>
    <w:p w14:paraId="6599302C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için beyanname verilmeyecektir.</w:t>
      </w:r>
    </w:p>
    <w:p w14:paraId="40D9E904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― Bu mükelleflerin belge düzenleme ve kayıt tutma yükümlülüklerinin devam etmektedir.</w:t>
      </w:r>
    </w:p>
    <w:p w14:paraId="02CD20EA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― Birden fazla motorlu araçla veya birden fazla işyerinde ticari faaliyette bulunulduğu durumlarda</w:t>
      </w:r>
    </w:p>
    <w:p w14:paraId="1274580C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basit usulden faydalanılamayacaktır.</w:t>
      </w:r>
    </w:p>
    <w:p w14:paraId="14629031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― Basit usule tabi mükelleflerin, aynı faaliyetlerini internet ve benzeri elektronik ortamlarda da</w:t>
      </w:r>
    </w:p>
    <w:p w14:paraId="24426B63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sürdürmesi halinde basit usulden faydalanılacaktır.</w:t>
      </w:r>
    </w:p>
    <w:p w14:paraId="2A203C2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― İşin başında bilfiil çalışmak veya bulunmak kaydıyla, basit usulde faaliyette bulunulmadığı</w:t>
      </w:r>
    </w:p>
    <w:p w14:paraId="31B08953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zamanlarda ücretli olarak çalışılmasının (kısmi süreli çalışma veya mevsimlik işçi olarak</w:t>
      </w:r>
    </w:p>
    <w:p w14:paraId="5C90F0DE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çalışma gibi), basit usulün ihlali sayılmamaktadır.</w:t>
      </w:r>
    </w:p>
    <w:p w14:paraId="3F756BE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― Ticari kazançları vergi tarhına esas olmayan basit usule tabi mükelleflerin vergi levhası alma</w:t>
      </w:r>
    </w:p>
    <w:p w14:paraId="16BA9043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zorunlulukları bulunmamaktadır.</w:t>
      </w:r>
    </w:p>
    <w:p w14:paraId="0E3D050D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― Sosyal içerik üreticiliği ile mobil cihazlar için uygulama geliştiriciliği faaliyetlerinde bulunan ve</w:t>
      </w:r>
    </w:p>
    <w:p w14:paraId="55F78BBA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bu faaliyetlerinden elde ettiği gelirleri dolayısıyla kazanç istisnasından faydalanan mükelleflerin,</w:t>
      </w:r>
    </w:p>
    <w:p w14:paraId="14B84DC4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bu faaliyetlerde bulunması, şartları dahilinde basit usul kapsamında yürüttükleri faaliyetlerinin</w:t>
      </w:r>
    </w:p>
    <w:p w14:paraId="7D8C20F4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basit usule tabi olmasına engel değildir.</w:t>
      </w:r>
    </w:p>
    <w:p w14:paraId="03D93F2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6- Tebliğde yer alan örnekler</w:t>
      </w:r>
    </w:p>
    <w:p w14:paraId="4058A797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1: Kuaförlük faaliyetinde bulunan ve öteden beri basit usule tabi olan mükellef (A), 2021 yılında</w:t>
      </w:r>
    </w:p>
    <w:p w14:paraId="24221F54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35.000 TL kazanç elde etmiştir. Mükellef (A)’nın beyana konu başkaca bir geliri de bulunmamaktadır.</w:t>
      </w:r>
    </w:p>
    <w:p w14:paraId="4C189A54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Bu durumda, mükellef (A)’nın, 2021 yılında kuaförlük faaliyetinden elde ettiği kazancı gelir vergisinden</w:t>
      </w:r>
    </w:p>
    <w:p w14:paraId="66E566EC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istisna olduğundan, mükellef (A) yıllık gelir vergisi beyannamesi vermeyecektir.</w:t>
      </w:r>
    </w:p>
    <w:p w14:paraId="09AA66D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2: Taksi işletmeciliği faaliyeti dolayısıyla basit usule tabi olan mükellef (B), 2021 yılında 45.000</w:t>
      </w:r>
    </w:p>
    <w:p w14:paraId="693830A7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TL kazanç elde etmiştir. Mükellef (B) aynı yıl sahibi olduğu konutundan 25.000 TL kira geliri elde</w:t>
      </w:r>
    </w:p>
    <w:p w14:paraId="2BAF5BB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etmiştir.</w:t>
      </w:r>
    </w:p>
    <w:p w14:paraId="015F8981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Bu durumda, 2021 yılında taksicilik faaliyetinden elde ettiği kazancı gelir vergisinden istisna</w:t>
      </w:r>
    </w:p>
    <w:p w14:paraId="492AC88B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olduğundan mükellef (B), kira geliri için vereceği yıllık gelir vergisi beyannamesine basit usulde tespit</w:t>
      </w:r>
    </w:p>
    <w:p w14:paraId="095C5C8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edilen ticari kazancını dahil etmeyecektir.</w:t>
      </w:r>
    </w:p>
    <w:p w14:paraId="375793A5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3: Terzilik faaliyetinde bulunan ve basit usule tabi olan mükellef (C), 2021 yılında basit usule</w:t>
      </w:r>
    </w:p>
    <w:p w14:paraId="35C7F58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tabi olmanın genel şartlarından biri olan yıllık kira tutarı haddini aştığından, 1/1/2022 tarihinden itibaren</w:t>
      </w:r>
    </w:p>
    <w:p w14:paraId="53236561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gerçek usulde vergilendirilmeye başlamıştır.</w:t>
      </w:r>
    </w:p>
    <w:p w14:paraId="0FF52790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Bu durumda, mükellef (C) 2021 yılında elde ettiği ticari kazancı için basit usulde tespit olunan</w:t>
      </w:r>
    </w:p>
    <w:p w14:paraId="4AFB7350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kazançlarda gelir vergisi istisnasından yararlanacak olup, 1/1/2022 tarihinden itibaren ise gerçek</w:t>
      </w:r>
    </w:p>
    <w:p w14:paraId="2B83A027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usulde vergilendirilecektir.</w:t>
      </w:r>
    </w:p>
    <w:p w14:paraId="25363A8B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4: Servis işletmeciliği faaliyetinde bulunan ve basit usule tabi olan mükellef (Ç), servis</w:t>
      </w:r>
    </w:p>
    <w:p w14:paraId="2C70AD4E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işletmeciliği faaliyetinin yanında, 1/10/2021 tarihinde bir adet kamyon satın alarak şehirlerarası yük</w:t>
      </w:r>
    </w:p>
    <w:p w14:paraId="79B555C2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taşımacılığı faaliyetine de başlamıştır.</w:t>
      </w:r>
    </w:p>
    <w:p w14:paraId="3CA7FE2B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Şehirlerarası yük taşımacılığı faaliyeti, Gelir Vergisi Kanunu’nun 51 inci maddesinde yer alan basit</w:t>
      </w:r>
    </w:p>
    <w:p w14:paraId="13CE99DB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usulden faydalanamayacak faaliyetler arasında sayıldığından, mükellef (Ç), şehirlerarası yük</w:t>
      </w:r>
    </w:p>
    <w:p w14:paraId="77F11F0D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taşımacılığı faaliyetine başladığı 1/10/2021 tarihinden itibaren gerçek usulde vergilendirilecektir.</w:t>
      </w:r>
    </w:p>
    <w:p w14:paraId="78413446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Bu durumda mükellef (Ç), 1/1/2021-30/9/2021 döneminde servis işletmeciliği faaliyetinden elde ettiği</w:t>
      </w:r>
    </w:p>
    <w:p w14:paraId="787F59B0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kazancı dolayısıyla gelir vergisi istisnasından yararlanacak, bu tarihten sonra servis işletmeciliği</w:t>
      </w:r>
    </w:p>
    <w:p w14:paraId="48A0A34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faaliyetinden elde ettiği kazancı ile şehirlerarası yük taşımacılığı faaliyetinden elde ettiği kazancı ise</w:t>
      </w:r>
    </w:p>
    <w:p w14:paraId="55A5D69A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gerçek usulde vergilendirileceğinden, anılan istisnadan yararlanamayacaktır.</w:t>
      </w:r>
    </w:p>
    <w:p w14:paraId="5626C80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5: Tuhafiyecilik faaliyetinde bulunan ve gerçek usulde vergilendirilen mükellef (D)’nin, 2020 ve</w:t>
      </w:r>
    </w:p>
    <w:p w14:paraId="28D4BEF0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2021 yılları iş hacmi Gelir Vergisi Kanunu’nun 48 inci maddesinde yazılı hadlerin altında</w:t>
      </w:r>
    </w:p>
    <w:p w14:paraId="04ADC37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gerçekleşmiştir. Mükellef (D), 2022 yılı Ocak ayı içerisinde bağlı bulunduğu vergi dairesine yazılı olarak</w:t>
      </w:r>
    </w:p>
    <w:p w14:paraId="1930BAF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başvurarak basit usule geçme talebinde bulunmuştur. Vergi dairesince yapılan kontroller sonucu</w:t>
      </w:r>
    </w:p>
    <w:p w14:paraId="7D8196E7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şartları taşıdığı anlaşılan mükellef (D)’nin mükellefiyeti 1/1/2022 tarihinden itibaren basit usul olarak</w:t>
      </w:r>
    </w:p>
    <w:p w14:paraId="6F8721D0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tesis edilmiştir. Bu durumda mükellef (D), 2022 yılında elde edeceği ticari kazancı için basit usulde</w:t>
      </w:r>
    </w:p>
    <w:p w14:paraId="2E29192E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kazanç istisnasından yararlanacaktır.</w:t>
      </w:r>
    </w:p>
    <w:p w14:paraId="79B7D3D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6: Taksi işletmeciliği faaliyetinde bulunan mükellef (E), takvim yılı içerisinde ikinci bir ticari taksi</w:t>
      </w:r>
    </w:p>
    <w:p w14:paraId="1C471961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alarak iki araçla faaliyette bulunmaya başlamıştır. Mükellef (E), iki taksi ile faaliyette bulunması</w:t>
      </w:r>
    </w:p>
    <w:p w14:paraId="6EA5674A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dolayısıyla “kendi işinde bilfiil çalışmak veya bulunmak” şartını ihlal etmiş olacağından, takip eden</w:t>
      </w:r>
    </w:p>
    <w:p w14:paraId="5A7885E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takvim yılı başından itibaren basit usulden yararlanamayacak ve kazancı gerçek usulde tespit</w:t>
      </w:r>
    </w:p>
    <w:p w14:paraId="5CB5F13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edilecektir.</w:t>
      </w:r>
    </w:p>
    <w:p w14:paraId="4AF3C650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7: Çay ocağı işletmeciliği faaliyetinde bulunan ve kazancı basit usulde tespit edilen mükellef</w:t>
      </w:r>
    </w:p>
    <w:p w14:paraId="050BC42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(F), bu faaliyetinin yanı sıra satın almış olduğu ticari taksi ile taksi işletmeciliği yapmaya da başlamıştır.</w:t>
      </w:r>
    </w:p>
    <w:p w14:paraId="2F70E4E2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İki ayrı faaliyette bulunulması basit usule tabi olmanın şartlarından olan Gelir Vergisi Kanunu’nun 47</w:t>
      </w:r>
    </w:p>
    <w:p w14:paraId="19098E57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nci maddesinde yazılı “kendi işinde bilfiil çalışmak veya bulunmak” şartının ihlali anlamına</w:t>
      </w:r>
    </w:p>
    <w:p w14:paraId="1EA66A16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geleceğinden, mükellef (F), takip eden takvim yılı başından itibaren basit usulden yararlanamayacak</w:t>
      </w:r>
    </w:p>
    <w:p w14:paraId="45216A0F" w14:textId="71409698" w:rsidR="00D545C1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ve kazancı gerçek usulde vergilendirilecektir.</w:t>
      </w:r>
    </w:p>
    <w:p w14:paraId="34D817E6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8: Servis işletmeciliği faaliyetinde bulunan ve kazancı basit usulde tespit edilen mükellef (G),</w:t>
      </w:r>
    </w:p>
    <w:p w14:paraId="61199025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servis işletmeciliği faaliyetinin yanı sıra (A) firmasında da ücretli olarak çalışmaktadır. Mükellef (G)’nin</w:t>
      </w:r>
    </w:p>
    <w:p w14:paraId="2CBBC11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servis işletmeciliği faaliyeti ile birlikte (A) firmasında ücretli olarak çalışması, basit usule tabi olmanın</w:t>
      </w:r>
    </w:p>
    <w:p w14:paraId="39EC8865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şartlarından olan Gelir Vergisi Kanunu’nun 47 nci maddesinde yazılı “kendi işinde bilfiil çalışmak veya</w:t>
      </w:r>
    </w:p>
    <w:p w14:paraId="42396521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bulunmak” şartının ihlali anlamına geleceğinden, mükellef (G) basit usulden yararlanamayacak olup,</w:t>
      </w:r>
    </w:p>
    <w:p w14:paraId="2EE9860B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kazancı gerçek usulde vergilendirilecektir.</w:t>
      </w:r>
    </w:p>
    <w:p w14:paraId="4FC832C8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9: Taksi işletmeciliği faaliyetinde bulunan ve kazancı basit usulde tespit edilen mükellef (H), bu</w:t>
      </w:r>
    </w:p>
    <w:p w14:paraId="4E50F3E1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taksiyi mükellef (I)’ya kiraya vermiştir. Mükellef (H)’nin ticari taksisini kiraya vermiş olması dolayısıyla</w:t>
      </w:r>
    </w:p>
    <w:p w14:paraId="12A8D4A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elde ettiği kira geliri gayrimenkul sermaye iradı olarak vergilendirilecektir. Mükellef (I)’nın ise şartları</w:t>
      </w:r>
    </w:p>
    <w:p w14:paraId="71F3FE2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sağlaması halinde, kazancı basit usulde tespit edilecek ve mükellef (I) kazanç istisnasından</w:t>
      </w:r>
    </w:p>
    <w:p w14:paraId="386A5AC3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faydalanabilecektir.</w:t>
      </w:r>
    </w:p>
    <w:p w14:paraId="6328CC05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10: Bolu ilinde hediyelik eşya imal ve satışı faaliyetinde bulunan ve kazancı basit usulde tespit</w:t>
      </w:r>
    </w:p>
    <w:p w14:paraId="2F27CC36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edilen mükellef (İ), söz konusu faaliyetini internet ve benzeri elektronik ortamlar üzerinden de yapması</w:t>
      </w:r>
    </w:p>
    <w:p w14:paraId="24D1F8C7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halinde, 193 sayılı Kanunun 47 ve 48 inci maddelerinde yazılı şartları sağlaması kaydıyla, basit usulden</w:t>
      </w:r>
    </w:p>
    <w:p w14:paraId="2641B6D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faydalanmaya devam edecektir.</w:t>
      </w:r>
    </w:p>
    <w:p w14:paraId="421154EA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11: İstanbul ilinde fotoğrafçılık ve fotoğraf malzemesi satışı faaliyetinde bulunan ve 95/6430</w:t>
      </w:r>
    </w:p>
    <w:p w14:paraId="2DF36EEC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sayılı Bakanlar Kurulu Kararı uyarınca büyükşehir belediye sınırları dahilinde her türlü emtia alım satımı</w:t>
      </w:r>
    </w:p>
    <w:p w14:paraId="6EF32C5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ile uğraşanlar kapsamında gerçek usulde vergilendirilen mükellef (K), işyerinden yaptığı faaliyetine son</w:t>
      </w:r>
    </w:p>
    <w:p w14:paraId="01FA3426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vererek, söz konusu faaliyetini internet ve benzeri elektronik ortamlar üzerinden yapmaya başlamıştır.</w:t>
      </w:r>
    </w:p>
    <w:p w14:paraId="76AF3E30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Mükellef (K)’nin, fotoğrafçılık ve fotoğraf malzemesi satış faaliyetini internet ve benzeri elektronik</w:t>
      </w:r>
    </w:p>
    <w:p w14:paraId="3BF1B3F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ortamlar üzerinden yapması halinde de 95/6430 sayılı Bakanlar Kurulu Kararı uyarınca gerçek usulde</w:t>
      </w:r>
    </w:p>
    <w:p w14:paraId="42921DAA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vergilendirilmesine devam edilecektir.</w:t>
      </w:r>
    </w:p>
    <w:p w14:paraId="7A88E42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12: İzmir ilinde büyükşehir belediye sınırları içinde terzilik faaliyetinde bulunan ve kazancı basit</w:t>
      </w:r>
    </w:p>
    <w:p w14:paraId="70A5FE30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usulde tespit edilen mükellef (L), terzilik faaliyetinin yanı sıra internet ve benzeri elektronik ortamlar</w:t>
      </w:r>
    </w:p>
    <w:p w14:paraId="2B157D09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üzerinden giyim eşyası satışı yapmaya başlamıştır. Mükellef (L), giyim eşyası satışı yapmaya</w:t>
      </w:r>
    </w:p>
    <w:p w14:paraId="726A9703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başlaması nedeniyle, 95/6430 sayılı Bakanlar Kurulu Kararı uyarınca büyükşehir belediye sınırları</w:t>
      </w:r>
    </w:p>
    <w:p w14:paraId="7E3038A2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dahilinde her türlü emtia imalatı ve alım satımı ile uğraşanlar kapsamına girmiştir. Mükellef (L), bu</w:t>
      </w:r>
    </w:p>
    <w:p w14:paraId="1AF9AA72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şekilde faaliyete başladığı tarihten itibaren gerçek usulde vergilendirilecektir.</w:t>
      </w:r>
    </w:p>
    <w:p w14:paraId="06350D3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Örnek 13: Kuaförlük faaliyeti nedeniyle basit usule tabi olan mükellef (M) 2022 yılında bu faaliyetinden</w:t>
      </w:r>
    </w:p>
    <w:p w14:paraId="3C49CB61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30.000 TL kazanç elde etmiştir. Mükellef (M), bu faaliyetinin yanısıra sosyal içerik üreticiliği</w:t>
      </w:r>
    </w:p>
    <w:p w14:paraId="760C297E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faaliyetinden, 193 sayılı Kanunun mükerrer 20/B maddesi uyarınca istisna kapsamında 40.000 TL</w:t>
      </w:r>
    </w:p>
    <w:p w14:paraId="4BA0BE22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kazanç elde etmiştir.</w:t>
      </w:r>
    </w:p>
    <w:p w14:paraId="70AB05D3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Mükellef (M)’nin, 193 sayılı Kanunun mükerrer 20/B maddesi uyarınca istisna kapsamında elde ettiği</w:t>
      </w:r>
    </w:p>
    <w:p w14:paraId="6C0B69EF" w14:textId="77777777" w:rsidR="00910AEA" w:rsidRPr="00910AEA" w:rsidRDefault="00910AEA" w:rsidP="00910A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10AEA">
        <w:rPr>
          <w:rFonts w:asciiTheme="majorHAnsi" w:hAnsiTheme="majorHAnsi" w:cstheme="majorHAnsi"/>
          <w:sz w:val="22"/>
          <w:szCs w:val="22"/>
        </w:rPr>
        <w:t>kazancı, kuaförlük faaliyeti nedeniyle basit usule tabi olmasını etkilemeyecektir. Mükellef (M), her iki</w:t>
      </w:r>
    </w:p>
    <w:p w14:paraId="3828319E" w14:textId="60430826" w:rsidR="00D545C1" w:rsidRDefault="00910AEA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910AEA">
        <w:rPr>
          <w:rFonts w:asciiTheme="majorHAnsi" w:hAnsiTheme="majorHAnsi" w:cstheme="majorHAnsi"/>
          <w:sz w:val="22"/>
          <w:szCs w:val="22"/>
        </w:rPr>
        <w:t>kazancı için de yıllık gelir vergisi beyannamesi vermeyecektir.</w:t>
      </w:r>
      <w:r w:rsidRPr="00910AEA">
        <w:rPr>
          <w:rFonts w:asciiTheme="majorHAnsi" w:hAnsiTheme="majorHAnsi" w:cstheme="majorHAnsi"/>
          <w:sz w:val="22"/>
          <w:szCs w:val="22"/>
        </w:rPr>
        <w:cr/>
      </w: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41B4CE50" w14:textId="77777777" w:rsidR="007568BF" w:rsidRDefault="007568BF" w:rsidP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3AFF7CB3" w14:textId="765FAB27" w:rsidR="00D36240" w:rsidRDefault="00D36240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4F35E5FC" w14:textId="61C4E743" w:rsidR="00D36240" w:rsidRDefault="00D36240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59E8D2B3" w14:textId="77777777" w:rsidR="00D36240" w:rsidRPr="00AF4F15" w:rsidRDefault="00D36240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F80B" w14:textId="77777777" w:rsidR="00BF746B" w:rsidRDefault="00BF746B" w:rsidP="006A7CD4">
      <w:r>
        <w:separator/>
      </w:r>
    </w:p>
  </w:endnote>
  <w:endnote w:type="continuationSeparator" w:id="0">
    <w:p w14:paraId="5FBB4A5E" w14:textId="77777777" w:rsidR="00BF746B" w:rsidRDefault="00BF746B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D0F9" w14:textId="77777777" w:rsidR="00BF746B" w:rsidRDefault="00BF746B" w:rsidP="006A7CD4">
      <w:r>
        <w:separator/>
      </w:r>
    </w:p>
  </w:footnote>
  <w:footnote w:type="continuationSeparator" w:id="0">
    <w:p w14:paraId="120D9881" w14:textId="77777777" w:rsidR="00BF746B" w:rsidRDefault="00BF746B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31EE"/>
    <w:rsid w:val="000A113D"/>
    <w:rsid w:val="000A3516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46B5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5A8D"/>
    <w:rsid w:val="0078631A"/>
    <w:rsid w:val="0079517F"/>
    <w:rsid w:val="00795C2B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E590C"/>
    <w:rsid w:val="007F0373"/>
    <w:rsid w:val="007F0D2E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0AEA"/>
    <w:rsid w:val="009146F7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DCF"/>
    <w:rsid w:val="00A728F0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2022-05-30T20:53:00Z</dcterms:created>
  <dcterms:modified xsi:type="dcterms:W3CDTF">2022-05-30T20:56:00Z</dcterms:modified>
</cp:coreProperties>
</file>