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3FCA730D" w:rsidR="00D848E2" w:rsidRPr="000E3F52" w:rsidRDefault="005D284E"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E498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B6EDAAE"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E498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71092FE6" w:rsidR="00D848E2" w:rsidRPr="00191602" w:rsidRDefault="00EE498B" w:rsidP="00CB53FD">
            <w:pPr>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YURT İÇİ YERLEŞİK TÜZEL KİŞİLER</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 KORUMALI MEVDUAT SİSTEMİNDEN</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ARALIK</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TARİHLİ BİLANÇOLARINDA</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YER ALAN YABANCI PARALAR İÇİNDE YARARLANABİLİRLER</w:t>
            </w:r>
            <w:r w:rsidRPr="00191602">
              <w:rPr>
                <w:rFonts w:asciiTheme="majorHAnsi" w:eastAsiaTheme="majorEastAsia" w:hAnsiTheme="majorHAnsi" w:cstheme="maj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6C8D7FE3" w14:textId="70D010C4" w:rsidR="009D707B" w:rsidRDefault="009D707B" w:rsidP="007568BF">
      <w:pPr>
        <w:tabs>
          <w:tab w:val="left" w:pos="2604"/>
          <w:tab w:val="left" w:pos="2970"/>
        </w:tabs>
        <w:spacing w:line="330" w:lineRule="atLeast"/>
        <w:textAlignment w:val="baseline"/>
        <w:rPr>
          <w:b/>
          <w:bCs/>
        </w:rPr>
      </w:pPr>
    </w:p>
    <w:p w14:paraId="79203194" w14:textId="22121F13" w:rsidR="00EE498B" w:rsidRPr="00EE498B" w:rsidRDefault="00EE498B" w:rsidP="007568BF">
      <w:pPr>
        <w:tabs>
          <w:tab w:val="left" w:pos="2604"/>
          <w:tab w:val="left" w:pos="2970"/>
        </w:tabs>
        <w:spacing w:line="330" w:lineRule="atLeast"/>
        <w:textAlignment w:val="baseline"/>
        <w:rPr>
          <w:rFonts w:asciiTheme="majorHAnsi" w:hAnsiTheme="majorHAnsi" w:cstheme="majorHAnsi"/>
          <w:b/>
          <w:bCs/>
          <w:sz w:val="22"/>
          <w:szCs w:val="22"/>
        </w:rPr>
      </w:pPr>
      <w:r w:rsidRPr="00EE498B">
        <w:rPr>
          <w:rFonts w:asciiTheme="majorHAnsi" w:hAnsiTheme="majorHAnsi" w:cstheme="majorHAnsi"/>
          <w:b/>
          <w:bCs/>
          <w:sz w:val="22"/>
          <w:szCs w:val="22"/>
        </w:rPr>
        <w:t>YURT İÇİ YERLEŞİK TÜZEL KİŞİLERKUR KORUMALI MEVDUAT SİSTEMİNDEN31ARALIK2022 TARİHLİ BİLANÇOLARINDAYER ALAN YABANCI PARALAR İÇİNDE YARARLANABİLİRLER</w:t>
      </w:r>
    </w:p>
    <w:p w14:paraId="19BC74A4" w14:textId="6DD37A43" w:rsidR="00EE498B" w:rsidRDefault="00EE498B" w:rsidP="007568BF">
      <w:pPr>
        <w:tabs>
          <w:tab w:val="left" w:pos="2604"/>
          <w:tab w:val="left" w:pos="2970"/>
        </w:tabs>
        <w:spacing w:line="330" w:lineRule="atLeast"/>
        <w:textAlignment w:val="baseline"/>
        <w:rPr>
          <w:b/>
          <w:bCs/>
        </w:rPr>
      </w:pPr>
    </w:p>
    <w:p w14:paraId="56CAD1DF" w14:textId="77777777" w:rsidR="00191602" w:rsidRDefault="00191602" w:rsidP="007568BF">
      <w:pPr>
        <w:tabs>
          <w:tab w:val="left" w:pos="2604"/>
          <w:tab w:val="left" w:pos="2970"/>
        </w:tabs>
        <w:spacing w:line="330" w:lineRule="atLeast"/>
        <w:textAlignment w:val="baseline"/>
        <w:rPr>
          <w:b/>
          <w:bCs/>
        </w:rPr>
      </w:pPr>
      <w:r w:rsidRPr="00191602">
        <w:rPr>
          <w:b/>
          <w:bCs/>
        </w:rPr>
        <w:t>Döviz tevdiat hesaplarının ve döviz cinsinden katılım fonlarının Türk lirası vadeli mevduat ve katılma hesaplarına dönüşümünün</w:t>
      </w:r>
      <w:r>
        <w:rPr>
          <w:b/>
          <w:bCs/>
        </w:rPr>
        <w:t xml:space="preserve"> </w:t>
      </w:r>
      <w:r w:rsidRPr="00191602">
        <w:rPr>
          <w:b/>
          <w:bCs/>
        </w:rPr>
        <w:t xml:space="preserve">usul ve esaslarının belirlendiği 2021/14 sayılı T.C.  MERKEZ    BANKASI Tebliğinde yapılan değişiklikle yurt içi yerleşik tüzel </w:t>
      </w:r>
      <w:proofErr w:type="gramStart"/>
      <w:r w:rsidRPr="00191602">
        <w:rPr>
          <w:b/>
          <w:bCs/>
        </w:rPr>
        <w:t>kişilere  de</w:t>
      </w:r>
      <w:proofErr w:type="gramEnd"/>
      <w:r w:rsidRPr="00191602">
        <w:rPr>
          <w:b/>
          <w:bCs/>
        </w:rPr>
        <w:t>31/12/2021ile  31/12/2022 tarihleri arasındaki herhangi bir tarihte bankalarda mevcut olan ABD doları, Euro ve İngiliz sterlini cinsinden döviz tevdiat hesabı ve döviz cinsinden katılım fonu hesabı bakiyelerini bozdurarak sisteme dahil olabilmeleri</w:t>
      </w:r>
      <w:r>
        <w:rPr>
          <w:b/>
          <w:bCs/>
        </w:rPr>
        <w:t xml:space="preserve"> </w:t>
      </w:r>
      <w:r w:rsidRPr="00191602">
        <w:rPr>
          <w:b/>
          <w:bCs/>
        </w:rPr>
        <w:t>imkanı getirildi.</w:t>
      </w:r>
      <w:r>
        <w:rPr>
          <w:b/>
          <w:bCs/>
        </w:rPr>
        <w:t xml:space="preserve"> </w:t>
      </w:r>
      <w:r w:rsidRPr="00191602">
        <w:rPr>
          <w:b/>
          <w:bCs/>
        </w:rPr>
        <w:t xml:space="preserve">Değişiklik öncesinde yurt içi yerleşik tüzel kişiler sadece 30/09/2022tarihi itibarıyla bankalarda mevcut olan döviz tevdiat hesabı ve döviz cinsinden katılım fonu hesabı bakiyeleri için kur korumalı mevduat sistemi imkanından yararlanabiliyordu. </w:t>
      </w:r>
    </w:p>
    <w:p w14:paraId="2AA4DE1A" w14:textId="77777777" w:rsidR="00191602" w:rsidRDefault="00191602" w:rsidP="007568BF">
      <w:pPr>
        <w:tabs>
          <w:tab w:val="left" w:pos="2604"/>
          <w:tab w:val="left" w:pos="2970"/>
        </w:tabs>
        <w:spacing w:line="330" w:lineRule="atLeast"/>
        <w:textAlignment w:val="baseline"/>
        <w:rPr>
          <w:b/>
          <w:bCs/>
        </w:rPr>
      </w:pPr>
    </w:p>
    <w:p w14:paraId="65064F81" w14:textId="3DE238AB" w:rsidR="00EE498B" w:rsidRDefault="00191602" w:rsidP="007568BF">
      <w:pPr>
        <w:tabs>
          <w:tab w:val="left" w:pos="2604"/>
          <w:tab w:val="left" w:pos="2970"/>
        </w:tabs>
        <w:spacing w:line="330" w:lineRule="atLeast"/>
        <w:textAlignment w:val="baseline"/>
        <w:rPr>
          <w:b/>
          <w:bCs/>
        </w:rPr>
      </w:pPr>
      <w:r w:rsidRPr="00191602">
        <w:rPr>
          <w:b/>
          <w:bCs/>
        </w:rPr>
        <w:t xml:space="preserve">Gerçek kişilerin ise Kur Korumalı Mevduat sistemi devam ettiği sürece Döviz Tevdiat Hesaplarını bozdurarak sisteme dahil olabilmeleri </w:t>
      </w:r>
      <w:proofErr w:type="gramStart"/>
      <w:r w:rsidRPr="00191602">
        <w:rPr>
          <w:b/>
          <w:bCs/>
        </w:rPr>
        <w:t>imkan</w:t>
      </w:r>
      <w:proofErr w:type="gramEnd"/>
      <w:r w:rsidRPr="00191602">
        <w:rPr>
          <w:b/>
          <w:bCs/>
        </w:rPr>
        <w:t xml:space="preserve"> dahilindeydi.</w:t>
      </w:r>
    </w:p>
    <w:p w14:paraId="2901BBE8" w14:textId="429288ED" w:rsidR="00EE498B" w:rsidRDefault="00EE498B" w:rsidP="007568BF">
      <w:pPr>
        <w:tabs>
          <w:tab w:val="left" w:pos="2604"/>
          <w:tab w:val="left" w:pos="2970"/>
        </w:tabs>
        <w:spacing w:line="330" w:lineRule="atLeast"/>
        <w:textAlignment w:val="baseline"/>
        <w:rPr>
          <w:b/>
          <w:bCs/>
        </w:rPr>
      </w:pPr>
    </w:p>
    <w:p w14:paraId="39ED15B8" w14:textId="77777777" w:rsidR="00432FA4" w:rsidRPr="00432FA4" w:rsidRDefault="00432FA4" w:rsidP="00432FA4">
      <w:pPr>
        <w:tabs>
          <w:tab w:val="center" w:pos="4536"/>
        </w:tabs>
        <w:spacing w:line="330" w:lineRule="atLeast"/>
        <w:textAlignment w:val="baseline"/>
        <w:rPr>
          <w:rFonts w:asciiTheme="majorHAnsi" w:hAnsiTheme="majorHAnsi" w:cstheme="majorHAnsi"/>
          <w:b/>
          <w:bCs/>
          <w:sz w:val="22"/>
          <w:szCs w:val="22"/>
        </w:rPr>
      </w:pPr>
      <w:r w:rsidRPr="00432FA4">
        <w:rPr>
          <w:rFonts w:asciiTheme="majorHAnsi" w:hAnsiTheme="majorHAnsi" w:cstheme="majorHAnsi"/>
          <w:b/>
          <w:bCs/>
          <w:sz w:val="22"/>
          <w:szCs w:val="22"/>
        </w:rPr>
        <w:t>10  Ocak  2023  tarihli  ve  32069 sayılı Resmi Gazetede yayımlanan TÜRK LİRASI MEVDUAT VE KATILMA HESAPLARINA DÖNÜŞÜMÜN  DESTEKLENMESİ HAKKINDA TEBLİĞ (SAYI: 2021/14)’DE  DEĞİŞİKLİK  YAPILMASINA  DAİR  TEBLİĞ(SAYI:  2023/2)  ile  yurt  içi  yerleşik  gerçek  kişilerin bankalardaki,  yurt  içi  yerleşik  tüzel  kişilerin  31/12/2021  ile  31/12/2022  tarihleri  arasındaki herhangi bir tarihte bankalarda mevcut olan ABD doları, Euro ve İngiliz sterlini cinsinden döviz tevdiat hesabı ve döviz cinsinden katılım fonu hesabı bakiyeleri, hesap sahibinin talep etmesi halinde dönüşüm kuru üzerinden Türk lirasına çevrileceği yönünde düzenleme yapıldı.</w:t>
      </w:r>
    </w:p>
    <w:p w14:paraId="0A9BB72E" w14:textId="12CF1357" w:rsidR="00EE498B" w:rsidRDefault="00EE498B" w:rsidP="007568BF">
      <w:pPr>
        <w:tabs>
          <w:tab w:val="left" w:pos="2604"/>
          <w:tab w:val="left" w:pos="2970"/>
        </w:tabs>
        <w:spacing w:line="330" w:lineRule="atLeast"/>
        <w:textAlignment w:val="baseline"/>
        <w:rPr>
          <w:b/>
          <w:bCs/>
        </w:rPr>
      </w:pPr>
    </w:p>
    <w:p w14:paraId="55232E51" w14:textId="1457604F"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0183DBB" w14:textId="3F661FC9" w:rsidR="00191602" w:rsidRDefault="007568BF" w:rsidP="003D0D4B">
      <w:pPr>
        <w:tabs>
          <w:tab w:val="center" w:pos="4536"/>
        </w:tabs>
        <w:spacing w:line="330" w:lineRule="atLeast"/>
        <w:textAlignment w:val="baseline"/>
        <w:rPr>
          <w:b/>
          <w:bCs/>
        </w:rPr>
      </w:pPr>
      <w:r w:rsidRPr="00AF4F15">
        <w:rPr>
          <w:b/>
          <w:bCs/>
        </w:rPr>
        <w:t>Saygılarımızla…</w:t>
      </w:r>
    </w:p>
    <w:p w14:paraId="245C8F0B" w14:textId="0DE86C52" w:rsidR="00191602" w:rsidRDefault="00191602" w:rsidP="003D0D4B">
      <w:pPr>
        <w:tabs>
          <w:tab w:val="center" w:pos="4536"/>
        </w:tabs>
        <w:spacing w:line="330" w:lineRule="atLeast"/>
        <w:textAlignment w:val="baseline"/>
        <w:rPr>
          <w:b/>
          <w:bCs/>
        </w:rPr>
      </w:pPr>
    </w:p>
    <w:p w14:paraId="50DF6FAE" w14:textId="77777777" w:rsidR="00191602" w:rsidRPr="00AF4F15" w:rsidRDefault="00191602" w:rsidP="003D0D4B">
      <w:pPr>
        <w:tabs>
          <w:tab w:val="center" w:pos="4536"/>
        </w:tabs>
        <w:spacing w:line="330" w:lineRule="atLeast"/>
        <w:textAlignment w:val="baseline"/>
        <w:rPr>
          <w:b/>
          <w:bCs/>
        </w:rPr>
      </w:pPr>
    </w:p>
    <w:sectPr w:rsidR="00191602"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1043" w14:textId="77777777" w:rsidR="003E64D4" w:rsidRDefault="003E64D4" w:rsidP="006A7CD4">
      <w:r>
        <w:separator/>
      </w:r>
    </w:p>
  </w:endnote>
  <w:endnote w:type="continuationSeparator" w:id="0">
    <w:p w14:paraId="1B8A9E36" w14:textId="77777777" w:rsidR="003E64D4" w:rsidRDefault="003E64D4"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49B1" w14:textId="77777777" w:rsidR="003E64D4" w:rsidRDefault="003E64D4" w:rsidP="006A7CD4">
      <w:r>
        <w:separator/>
      </w:r>
    </w:p>
  </w:footnote>
  <w:footnote w:type="continuationSeparator" w:id="0">
    <w:p w14:paraId="6A6B0887" w14:textId="77777777" w:rsidR="003E64D4" w:rsidRDefault="003E64D4"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5A96"/>
    <w:rsid w:val="0003644D"/>
    <w:rsid w:val="000373A3"/>
    <w:rsid w:val="000424F5"/>
    <w:rsid w:val="00043579"/>
    <w:rsid w:val="00043931"/>
    <w:rsid w:val="0004599B"/>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E82"/>
    <w:rsid w:val="00522FFC"/>
    <w:rsid w:val="00523E7D"/>
    <w:rsid w:val="005256B1"/>
    <w:rsid w:val="00526E4F"/>
    <w:rsid w:val="00527166"/>
    <w:rsid w:val="0052777D"/>
    <w:rsid w:val="00531769"/>
    <w:rsid w:val="00532C00"/>
    <w:rsid w:val="00532C21"/>
    <w:rsid w:val="005330A4"/>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557B"/>
    <w:rsid w:val="007C3E2C"/>
    <w:rsid w:val="007C516D"/>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15B04"/>
    <w:rsid w:val="008213D9"/>
    <w:rsid w:val="008252C0"/>
    <w:rsid w:val="0083315A"/>
    <w:rsid w:val="008359F6"/>
    <w:rsid w:val="0084435D"/>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32BD"/>
    <w:rsid w:val="00A343F3"/>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1735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2022-12-26T09:26:00Z</cp:lastPrinted>
  <dcterms:created xsi:type="dcterms:W3CDTF">2023-01-12T07:33:00Z</dcterms:created>
  <dcterms:modified xsi:type="dcterms:W3CDTF">2023-01-12T07:48:00Z</dcterms:modified>
</cp:coreProperties>
</file>